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A1AFD" w14:textId="77777777" w:rsidR="008F2574" w:rsidRPr="00996717" w:rsidRDefault="008F2574" w:rsidP="008F2574">
      <w:pPr>
        <w:pStyle w:val="Untertitel"/>
        <w:rPr>
          <w:lang w:val="ru-RU"/>
        </w:rPr>
      </w:pPr>
      <w:r w:rsidRPr="00996717">
        <w:rPr>
          <w:lang w:val="ru-RU"/>
        </w:rPr>
        <w:t>Этот листок должен быть выдан спонсором каждому участнику в начале спонсируемого мероприятия.</w:t>
      </w:r>
      <w:r w:rsidRPr="00996717">
        <w:rPr>
          <w:lang w:val="ru-RU"/>
        </w:rPr>
        <w:br/>
        <w:t>раздается каждому участнику в начале финансируемого мероприятия.</w:t>
      </w:r>
    </w:p>
    <w:p w14:paraId="21320F8F" w14:textId="77777777" w:rsidR="008F2574" w:rsidRPr="00996717" w:rsidRDefault="008F2574" w:rsidP="008F2574">
      <w:pPr>
        <w:pStyle w:val="Titel"/>
        <w:rPr>
          <w:lang w:val="ru-RU"/>
        </w:rPr>
      </w:pPr>
      <w:r w:rsidRPr="00996717">
        <w:rPr>
          <w:lang w:val="ru-RU"/>
        </w:rPr>
        <w:t>Памятка по защите данных для участников</w:t>
      </w:r>
    </w:p>
    <w:p w14:paraId="4125649A" w14:textId="77777777" w:rsidR="008F2574" w:rsidRPr="00996717" w:rsidRDefault="008F2574" w:rsidP="008F2574">
      <w:pPr>
        <w:pStyle w:val="Textkrper"/>
        <w:rPr>
          <w:lang w:val="ru-RU"/>
        </w:rPr>
      </w:pPr>
      <w:r w:rsidRPr="00996717">
        <w:rPr>
          <w:lang w:val="ru-RU"/>
        </w:rPr>
        <w:t>Вы принимаете участие в мероприятии, которое финансируется Европейским Сообществом и/или другими государственными фондами. Обязательным условием получения такого финансирования является проведение аудита использования средств, изучение эффективности мер и предоставление отчета. Результаты исследования используются при планировании дальнейших мер политики на рынке труда.</w:t>
      </w:r>
    </w:p>
    <w:p w14:paraId="28D4F65C" w14:textId="77777777" w:rsidR="008F2574" w:rsidRPr="00996717" w:rsidRDefault="008F2574" w:rsidP="008F2574">
      <w:pPr>
        <w:pStyle w:val="Textkrper"/>
        <w:rPr>
          <w:lang w:val="ru-RU"/>
        </w:rPr>
      </w:pPr>
      <w:r w:rsidRPr="00996717">
        <w:rPr>
          <w:lang w:val="ru-RU"/>
        </w:rPr>
        <w:t>В рамках процесса расследования и отчетности поставщик меры, в которой вы участвуете, собирает данные о вас (см. приложение: "Stammblattdaten für durch den Europäischen Sozialfonds (ESF) geförderte Personen im Teilnehmenden-Stammblatt"), а также данные, предоставляющие информацию о вашем участии в мероприятиях. Собранные данные передаются "Сенатору по вопросам экономики, труда и Европы". Это делается исключительно в целях выполнения обязательств по отчетности и оценке в соответствии с требованиями европейского законодательства.</w:t>
      </w:r>
    </w:p>
    <w:p w14:paraId="361A8EF1" w14:textId="77777777" w:rsidR="008F2574" w:rsidRPr="00996717" w:rsidRDefault="008F2574" w:rsidP="008F2574">
      <w:pPr>
        <w:pStyle w:val="Textkrper"/>
        <w:rPr>
          <w:lang w:val="ru-RU"/>
        </w:rPr>
      </w:pPr>
      <w:r w:rsidRPr="00996717">
        <w:rPr>
          <w:lang w:val="ru-RU"/>
        </w:rPr>
        <w:t>Данные не обрабатываются и не передаются для целей, отличных от вышеуказанных. Данные удаляются, когда они больше не требуются для отчетности и статистических задач. Форма опроса, использованная для сбора ваших данных, будет уничтожена после того, как данные будут внесены в систему управления данными в ведомстве "Сенатора по экономике, труду и Европе". Собранные данные будут храниться для всех проектов периода финансирования Европейского социального фонда с 2014 по 2020 год до 31.12.2035, а затем будут удалены.</w:t>
      </w:r>
    </w:p>
    <w:p w14:paraId="46FFF55B" w14:textId="77777777" w:rsidR="008F2574" w:rsidRPr="00996717" w:rsidRDefault="008F2574" w:rsidP="008F2574">
      <w:pPr>
        <w:pStyle w:val="Textkrper"/>
        <w:rPr>
          <w:lang w:val="ru-RU"/>
        </w:rPr>
      </w:pPr>
      <w:r w:rsidRPr="00996717">
        <w:rPr>
          <w:lang w:val="ru-RU"/>
        </w:rPr>
        <w:t>Правовым основанием для обработки данных является Общий регламент о защите данных (ЕС) № 2016/679, ст. 4 Регламента (ЕС) № 2021/1060, ст. 22 III Регламента (ЕС) № 2021/1060, а также ст. 42 Регламента (ЕС) № 2021/1060. Процедура согласована с земельным уполномоченным по защите данных и свободе информации федеральной земли Бремен.</w:t>
      </w:r>
    </w:p>
    <w:p w14:paraId="64747A86" w14:textId="77777777" w:rsidR="008F2574" w:rsidRPr="00996717" w:rsidRDefault="008F2574" w:rsidP="008F2574">
      <w:pPr>
        <w:rPr>
          <w:lang w:val="ru-RU"/>
        </w:rPr>
      </w:pPr>
    </w:p>
    <w:p w14:paraId="638D580B" w14:textId="77777777" w:rsidR="008F2574" w:rsidRPr="00996717" w:rsidRDefault="008F2574" w:rsidP="008F2574">
      <w:pPr>
        <w:pStyle w:val="TextKklein"/>
        <w:rPr>
          <w:lang w:val="ru-RU"/>
        </w:rPr>
      </w:pPr>
      <w:r w:rsidRPr="00996717">
        <w:rPr>
          <w:u w:val="single"/>
          <w:lang w:val="ru-RU"/>
        </w:rPr>
        <w:t>Примечание о ваших правах как субъекта сбора данных</w:t>
      </w:r>
      <w:r w:rsidRPr="00996717">
        <w:rPr>
          <w:lang w:val="ru-RU"/>
        </w:rPr>
        <w:t>: Согласно Общему регламенту о защите данных (GDPR), вы имеете право на информацию о персональных данных, касающихся вас (ст. 15 GDPR), право на исправление неверных персональных данных, касающихся вас (ст. 16 GDPR), право на удаление данных, при условии, что удаление не противоречит каким-либо юридическим обязательствам по архивированию (ст. 17 GDPR), право на подачу жалобы в надзорный орган (ст. 77 GDPR) и, при определенных условиях, право на ограничение обработки (ст. 18 GDPR), право на передачу данных (ст. 20 GDPR) и право на возражение (ст. 21 GDPR).</w:t>
      </w:r>
    </w:p>
    <w:p w14:paraId="40779761" w14:textId="77777777" w:rsidR="008F2574" w:rsidRPr="00996717" w:rsidRDefault="008F2574" w:rsidP="008F2574">
      <w:pPr>
        <w:pStyle w:val="TextKklein"/>
        <w:rPr>
          <w:lang w:val="ru-RU"/>
        </w:rPr>
      </w:pPr>
      <w:r w:rsidRPr="00996717">
        <w:rPr>
          <w:lang w:val="ru-RU"/>
        </w:rPr>
        <w:t xml:space="preserve">Ответственный по защите данных в агентстве-исполнителе: </w:t>
      </w:r>
      <w:r w:rsidRPr="00996717">
        <w:rPr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96717">
        <w:rPr>
          <w:lang w:val="ru-RU"/>
        </w:rPr>
        <w:instrText xml:space="preserve"> FORMTEXT </w:instrText>
      </w:r>
      <w:r w:rsidRPr="00996717">
        <w:rPr>
          <w:lang w:val="ru-RU"/>
        </w:rPr>
      </w:r>
      <w:r w:rsidRPr="00996717">
        <w:rPr>
          <w:lang w:val="ru-RU"/>
        </w:rPr>
        <w:fldChar w:fldCharType="separate"/>
      </w:r>
      <w:bookmarkStart w:id="0" w:name="_GoBack"/>
      <w:r w:rsidRPr="00996717">
        <w:rPr>
          <w:lang w:val="ru-RU"/>
        </w:rPr>
        <w:t> </w:t>
      </w:r>
      <w:r w:rsidRPr="00996717">
        <w:rPr>
          <w:lang w:val="ru-RU"/>
        </w:rPr>
        <w:t> </w:t>
      </w:r>
      <w:r w:rsidRPr="00996717">
        <w:rPr>
          <w:lang w:val="ru-RU"/>
        </w:rPr>
        <w:t> </w:t>
      </w:r>
      <w:r w:rsidRPr="00996717">
        <w:rPr>
          <w:lang w:val="ru-RU"/>
        </w:rPr>
        <w:t> </w:t>
      </w:r>
      <w:r w:rsidRPr="00996717">
        <w:rPr>
          <w:lang w:val="ru-RU"/>
        </w:rPr>
        <w:t> </w:t>
      </w:r>
      <w:bookmarkEnd w:id="0"/>
      <w:r w:rsidRPr="00996717">
        <w:rPr>
          <w:lang w:val="ru-RU"/>
        </w:rPr>
        <w:fldChar w:fldCharType="end"/>
      </w:r>
      <w:r w:rsidRPr="00996717">
        <w:rPr>
          <w:lang w:val="ru-RU"/>
        </w:rPr>
        <w:t xml:space="preserve"> </w:t>
      </w:r>
    </w:p>
    <w:p w14:paraId="46F747F8" w14:textId="77777777" w:rsidR="008F2574" w:rsidRPr="00996717" w:rsidRDefault="008F2574" w:rsidP="008F2574">
      <w:pPr>
        <w:pStyle w:val="TextKklein"/>
        <w:rPr>
          <w:lang w:val="ru-RU"/>
        </w:rPr>
      </w:pPr>
      <w:r w:rsidRPr="00996717">
        <w:rPr>
          <w:lang w:val="ru-RU"/>
        </w:rPr>
        <w:t>Внешним ответственным за защиту данных сенатора по экономическим вопросам, труду и Европе является: datenschutz nord GmbH, Konsul-Smidt-Straße 88, 28217 Bremen, office@datenschutz-nord.de, Тел.: (0421) 6966 320</w:t>
      </w:r>
    </w:p>
    <w:p w14:paraId="1790C5DF" w14:textId="77777777" w:rsidR="008F2574" w:rsidRPr="00996717" w:rsidRDefault="008F2574" w:rsidP="008F2574">
      <w:pPr>
        <w:pStyle w:val="TextKklein"/>
        <w:rPr>
          <w:lang w:val="ru-RU"/>
        </w:rPr>
      </w:pPr>
      <w:r w:rsidRPr="00996717">
        <w:rPr>
          <w:lang w:val="ru-RU"/>
        </w:rPr>
        <w:t>Надзорным органом по защите данных является: Государственный уполномоченный по защите данных и свободе информации вольного ганзейского города Бремен, Arndtstraße 1, 27570 Bremerhaven, Тел: (0471) 5962010</w:t>
      </w:r>
    </w:p>
    <w:p w14:paraId="2803A825" w14:textId="77777777" w:rsidR="008F2574" w:rsidRPr="00996717" w:rsidRDefault="008F2574" w:rsidP="008F2574">
      <w:pPr>
        <w:rPr>
          <w:lang w:val="ru-RU"/>
        </w:rPr>
      </w:pPr>
      <w:r w:rsidRPr="00996717">
        <w:rPr>
          <w:lang w:val="ru-RU"/>
        </w:rPr>
        <w:br w:type="page"/>
      </w:r>
    </w:p>
    <w:p w14:paraId="2F566CC2" w14:textId="77777777" w:rsidR="008F2574" w:rsidRPr="00996717" w:rsidRDefault="008F2574" w:rsidP="009D40F8">
      <w:pPr>
        <w:pStyle w:val="berschrift1"/>
        <w:rPr>
          <w:lang w:val="ru-RU"/>
        </w:rPr>
      </w:pPr>
      <w:r w:rsidRPr="00996717">
        <w:rPr>
          <w:lang w:val="ru-RU"/>
        </w:rPr>
        <w:lastRenderedPageBreak/>
        <w:t>Данные основной страницы анкеты для лиц, финансируемых Европейским социальным фондом, в Основной анкете участника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6156"/>
      </w:tblGrid>
      <w:tr w:rsidR="008F2574" w:rsidRPr="00996717" w14:paraId="6A759AE5" w14:textId="77777777" w:rsidTr="009D40F8">
        <w:tc>
          <w:tcPr>
            <w:tcW w:w="3665" w:type="dxa"/>
            <w:shd w:val="clear" w:color="auto" w:fill="C0C0C0"/>
          </w:tcPr>
          <w:p w14:paraId="3C299D2C" w14:textId="77777777" w:rsidR="008F2574" w:rsidRPr="00996717" w:rsidRDefault="008F2574" w:rsidP="009D40F8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>Вопросы, задаваемые в системе</w:t>
            </w:r>
          </w:p>
        </w:tc>
        <w:tc>
          <w:tcPr>
            <w:tcW w:w="6156" w:type="dxa"/>
            <w:shd w:val="clear" w:color="auto" w:fill="C0C0C0"/>
          </w:tcPr>
          <w:p w14:paraId="237F6C97" w14:textId="77777777" w:rsidR="008F2574" w:rsidRPr="00996717" w:rsidRDefault="008F2574" w:rsidP="009D40F8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>Поля, которые необходимо заполнить в программе VERA online</w:t>
            </w:r>
          </w:p>
        </w:tc>
      </w:tr>
      <w:tr w:rsidR="008F2574" w:rsidRPr="00996717" w14:paraId="0652A1DB" w14:textId="77777777" w:rsidTr="009D40F8">
        <w:tc>
          <w:tcPr>
            <w:tcW w:w="3665" w:type="dxa"/>
          </w:tcPr>
          <w:p w14:paraId="3CC42C51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Фамилия</w:t>
            </w:r>
          </w:p>
        </w:tc>
        <w:tc>
          <w:tcPr>
            <w:tcW w:w="6156" w:type="dxa"/>
            <w:vAlign w:val="center"/>
          </w:tcPr>
          <w:p w14:paraId="4CE4F332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  <w:bookmarkEnd w:id="1"/>
          </w:p>
        </w:tc>
      </w:tr>
      <w:tr w:rsidR="008F2574" w:rsidRPr="00996717" w14:paraId="192A0654" w14:textId="77777777" w:rsidTr="009D40F8">
        <w:tc>
          <w:tcPr>
            <w:tcW w:w="3665" w:type="dxa"/>
          </w:tcPr>
          <w:p w14:paraId="2B17F61F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Имя</w:t>
            </w:r>
          </w:p>
        </w:tc>
        <w:tc>
          <w:tcPr>
            <w:tcW w:w="6156" w:type="dxa"/>
            <w:vAlign w:val="center"/>
          </w:tcPr>
          <w:p w14:paraId="5149D981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</w:p>
        </w:tc>
      </w:tr>
      <w:tr w:rsidR="008F2574" w:rsidRPr="00996717" w14:paraId="17AEE537" w14:textId="77777777" w:rsidTr="009D40F8">
        <w:tc>
          <w:tcPr>
            <w:tcW w:w="3665" w:type="dxa"/>
          </w:tcPr>
          <w:p w14:paraId="7C417D88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Улица, почтовый индекс, город</w:t>
            </w:r>
          </w:p>
        </w:tc>
        <w:tc>
          <w:tcPr>
            <w:tcW w:w="6156" w:type="dxa"/>
            <w:vAlign w:val="center"/>
          </w:tcPr>
          <w:p w14:paraId="7779D35F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"/>
                    <w:maxLength w:val="40"/>
                  </w:textInput>
                </w:ffData>
              </w:fldChar>
            </w:r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Strasse</w:t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 xml:space="preserve">, </w:t>
            </w:r>
            <w:r w:rsidRPr="00996717">
              <w:rPr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2"/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  <w:bookmarkEnd w:id="2"/>
            <w:r w:rsidRPr="00996717">
              <w:rPr>
                <w:lang w:val="ru-RU"/>
              </w:rPr>
              <w:t xml:space="preserve">, </w:t>
            </w:r>
            <w:r w:rsidRPr="00996717"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bookmarkStart w:id="3" w:name="Text3"/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Ort</w:t>
            </w:r>
            <w:r w:rsidRPr="00996717">
              <w:rPr>
                <w:lang w:val="ru-RU"/>
              </w:rPr>
              <w:fldChar w:fldCharType="end"/>
            </w:r>
            <w:bookmarkEnd w:id="3"/>
          </w:p>
        </w:tc>
      </w:tr>
      <w:tr w:rsidR="008F2574" w:rsidRPr="00996717" w14:paraId="6290541E" w14:textId="77777777" w:rsidTr="009D40F8">
        <w:tc>
          <w:tcPr>
            <w:tcW w:w="3665" w:type="dxa"/>
          </w:tcPr>
          <w:p w14:paraId="2B9C32A4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День рождения</w:t>
            </w:r>
          </w:p>
        </w:tc>
        <w:tc>
          <w:tcPr>
            <w:tcW w:w="6156" w:type="dxa"/>
            <w:vAlign w:val="center"/>
          </w:tcPr>
          <w:p w14:paraId="224F983E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</w:p>
        </w:tc>
      </w:tr>
    </w:tbl>
    <w:p w14:paraId="55F7FBAF" w14:textId="77777777" w:rsidR="008F2574" w:rsidRPr="00996717" w:rsidRDefault="008F2574" w:rsidP="008F2574">
      <w:pPr>
        <w:rPr>
          <w:lang w:val="ru-RU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5720"/>
      </w:tblGrid>
      <w:tr w:rsidR="008F2574" w:rsidRPr="00996717" w14:paraId="465C9709" w14:textId="77777777" w:rsidTr="009D40F8">
        <w:trPr>
          <w:tblHeader/>
        </w:trPr>
        <w:tc>
          <w:tcPr>
            <w:tcW w:w="4101" w:type="dxa"/>
            <w:shd w:val="clear" w:color="auto" w:fill="C0C0C0"/>
          </w:tcPr>
          <w:p w14:paraId="257F3AEC" w14:textId="77777777" w:rsidR="008F2574" w:rsidRPr="00996717" w:rsidRDefault="008F2574" w:rsidP="009D40F8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>Характеристика</w:t>
            </w:r>
          </w:p>
        </w:tc>
        <w:tc>
          <w:tcPr>
            <w:tcW w:w="5720" w:type="dxa"/>
            <w:shd w:val="clear" w:color="auto" w:fill="C0C0C0"/>
          </w:tcPr>
          <w:p w14:paraId="1D043B1D" w14:textId="77777777" w:rsidR="008F2574" w:rsidRPr="00996717" w:rsidRDefault="008F2574" w:rsidP="009D40F8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 xml:space="preserve">Варианты маркировки </w:t>
            </w:r>
            <w:r w:rsidRPr="00996717">
              <w:rPr>
                <w:b w:val="0"/>
                <w:sz w:val="20"/>
                <w:szCs w:val="20"/>
                <w:lang w:val="ru-RU"/>
              </w:rPr>
              <w:t xml:space="preserve">(только </w:t>
            </w:r>
            <w:r w:rsidRPr="00996717">
              <w:rPr>
                <w:b w:val="0"/>
                <w:sz w:val="20"/>
                <w:szCs w:val="20"/>
                <w:u w:val="single"/>
                <w:lang w:val="ru-RU"/>
              </w:rPr>
              <w:t xml:space="preserve">одна </w:t>
            </w:r>
            <w:r w:rsidRPr="00996717">
              <w:rPr>
                <w:b w:val="0"/>
                <w:sz w:val="20"/>
                <w:szCs w:val="20"/>
                <w:lang w:val="ru-RU"/>
              </w:rPr>
              <w:t>маркировка для каждой функции)</w:t>
            </w:r>
          </w:p>
        </w:tc>
      </w:tr>
      <w:tr w:rsidR="008F2574" w:rsidRPr="00996717" w14:paraId="0FBFC9CB" w14:textId="77777777" w:rsidTr="009D40F8">
        <w:trPr>
          <w:trHeight w:val="786"/>
        </w:trPr>
        <w:tc>
          <w:tcPr>
            <w:tcW w:w="4101" w:type="dxa"/>
          </w:tcPr>
          <w:p w14:paraId="691B0364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Пол</w:t>
            </w:r>
          </w:p>
        </w:tc>
        <w:tc>
          <w:tcPr>
            <w:tcW w:w="5720" w:type="dxa"/>
          </w:tcPr>
          <w:p w14:paraId="4C5E0C56" w14:textId="761E5A37" w:rsidR="008F2574" w:rsidRPr="00996717" w:rsidRDefault="009D40F8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 xml:space="preserve"> </w:t>
            </w:r>
            <w:r w:rsidR="008F2574" w:rsidRPr="00996717">
              <w:rPr>
                <w:lang w:val="ru-RU"/>
              </w:rPr>
              <w:t>Женщина</w:t>
            </w:r>
          </w:p>
          <w:p w14:paraId="4F0C267E" w14:textId="0C79EBAD" w:rsidR="008F2574" w:rsidRPr="00996717" w:rsidRDefault="009D40F8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 xml:space="preserve"> </w:t>
            </w:r>
            <w:r w:rsidR="008F2574" w:rsidRPr="00996717">
              <w:rPr>
                <w:lang w:val="ru-RU"/>
              </w:rPr>
              <w:t>Мужчина</w:t>
            </w:r>
          </w:p>
          <w:p w14:paraId="202D9527" w14:textId="16B81405" w:rsidR="008F2574" w:rsidRPr="00996717" w:rsidRDefault="009D40F8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 xml:space="preserve"> </w:t>
            </w:r>
            <w:r w:rsidR="008F2574" w:rsidRPr="00996717">
              <w:rPr>
                <w:lang w:val="ru-RU"/>
              </w:rPr>
              <w:t>Небинарный</w:t>
            </w:r>
          </w:p>
        </w:tc>
      </w:tr>
      <w:tr w:rsidR="008F2574" w:rsidRPr="00996717" w14:paraId="6EC161B2" w14:textId="77777777" w:rsidTr="009D40F8">
        <w:tc>
          <w:tcPr>
            <w:tcW w:w="4101" w:type="dxa"/>
          </w:tcPr>
          <w:p w14:paraId="4BAD354E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Дата поступления</w:t>
            </w:r>
          </w:p>
        </w:tc>
        <w:tc>
          <w:tcPr>
            <w:tcW w:w="5720" w:type="dxa"/>
          </w:tcPr>
          <w:p w14:paraId="4EE2D2E4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4"/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  <w:bookmarkEnd w:id="4"/>
          </w:p>
        </w:tc>
      </w:tr>
      <w:tr w:rsidR="008F2574" w:rsidRPr="00996717" w14:paraId="2611F072" w14:textId="77777777" w:rsidTr="009D40F8">
        <w:tc>
          <w:tcPr>
            <w:tcW w:w="4101" w:type="dxa"/>
          </w:tcPr>
          <w:p w14:paraId="0BCDE6F3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Планируемая дата выхода</w:t>
            </w:r>
          </w:p>
        </w:tc>
        <w:tc>
          <w:tcPr>
            <w:tcW w:w="5720" w:type="dxa"/>
          </w:tcPr>
          <w:p w14:paraId="7521A05C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</w:p>
        </w:tc>
      </w:tr>
      <w:tr w:rsidR="008F2574" w:rsidRPr="00996717" w14:paraId="2A9921F6" w14:textId="77777777" w:rsidTr="009D40F8">
        <w:tc>
          <w:tcPr>
            <w:tcW w:w="4101" w:type="dxa"/>
          </w:tcPr>
          <w:p w14:paraId="1942052E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Фактическая дата выхода</w:t>
            </w:r>
          </w:p>
        </w:tc>
        <w:tc>
          <w:tcPr>
            <w:tcW w:w="5720" w:type="dxa"/>
          </w:tcPr>
          <w:p w14:paraId="14CD7F4B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</w:p>
        </w:tc>
      </w:tr>
      <w:tr w:rsidR="008F2574" w:rsidRPr="00996717" w14:paraId="4F4FDA60" w14:textId="77777777" w:rsidTr="009D40F8">
        <w:tc>
          <w:tcPr>
            <w:tcW w:w="4101" w:type="dxa"/>
          </w:tcPr>
          <w:p w14:paraId="4FB8994E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Миграционный фон Характеристика I</w:t>
            </w:r>
          </w:p>
          <w:p w14:paraId="77DE355A" w14:textId="77777777" w:rsidR="008F2574" w:rsidRPr="00996717" w:rsidRDefault="008F2574" w:rsidP="009D40F8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Является ли участник потомком супружеской пары, в которой кто-то родился не в Германии, имеет не немецкое гражданство или натурализован?</w:t>
            </w:r>
          </w:p>
        </w:tc>
        <w:tc>
          <w:tcPr>
            <w:tcW w:w="5720" w:type="dxa"/>
          </w:tcPr>
          <w:p w14:paraId="22B1ACBE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153CAFFF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54387B3D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информация о родителях отсутствует</w:t>
            </w:r>
          </w:p>
          <w:p w14:paraId="15DCB671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62090C37" w14:textId="77777777" w:rsidTr="009D40F8">
        <w:tc>
          <w:tcPr>
            <w:tcW w:w="4101" w:type="dxa"/>
          </w:tcPr>
          <w:p w14:paraId="45798019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Миграционный фон Характеристика II</w:t>
            </w:r>
          </w:p>
          <w:p w14:paraId="61341626" w14:textId="77777777" w:rsidR="008F2574" w:rsidRPr="00996717" w:rsidRDefault="008F2574" w:rsidP="009D40F8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Происходит ли участник из семьи, где немецкий язык не является единственным родным языком?</w:t>
            </w:r>
          </w:p>
        </w:tc>
        <w:tc>
          <w:tcPr>
            <w:tcW w:w="5720" w:type="dxa"/>
          </w:tcPr>
          <w:p w14:paraId="214F91FC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1F609B73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26428C31" w14:textId="48A35FCA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  <w:tr w:rsidR="008F2574" w:rsidRPr="00996717" w14:paraId="36C57194" w14:textId="77777777" w:rsidTr="009D40F8">
        <w:tc>
          <w:tcPr>
            <w:tcW w:w="4101" w:type="dxa"/>
          </w:tcPr>
          <w:p w14:paraId="102680B6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Человек в контексте миграции беженцев</w:t>
            </w:r>
          </w:p>
          <w:p w14:paraId="30247AB8" w14:textId="77777777" w:rsidR="008F2574" w:rsidRPr="00996717" w:rsidRDefault="008F2574" w:rsidP="009D40F8">
            <w:pPr>
              <w:pStyle w:val="Bedingung"/>
              <w:rPr>
                <w:b/>
                <w:lang w:val="ru-RU"/>
              </w:rPr>
            </w:pPr>
            <w:r w:rsidRPr="00996717">
              <w:rPr>
                <w:lang w:val="ru-RU"/>
              </w:rPr>
              <w:t>Является ли лицо, въезжающее в страну, иностранцем с видом на жительство, "беженцем с видом на жительство" или толерастом?</w:t>
            </w:r>
          </w:p>
        </w:tc>
        <w:tc>
          <w:tcPr>
            <w:tcW w:w="5720" w:type="dxa"/>
          </w:tcPr>
          <w:p w14:paraId="0A058708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51713089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0284ABF4" w14:textId="5829CBE2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  <w:tr w:rsidR="008F2574" w:rsidRPr="00996717" w14:paraId="372C8A9E" w14:textId="77777777" w:rsidTr="009D40F8">
        <w:tc>
          <w:tcPr>
            <w:tcW w:w="4101" w:type="dxa"/>
          </w:tcPr>
          <w:p w14:paraId="4FA30E9D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Инвалид или сильно ослабленный здоровьем?</w:t>
            </w:r>
          </w:p>
        </w:tc>
        <w:tc>
          <w:tcPr>
            <w:tcW w:w="5720" w:type="dxa"/>
          </w:tcPr>
          <w:p w14:paraId="5B2C64F3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1434EBFF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3D747154" w14:textId="4D10AFCB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082B2B4F" w14:textId="77777777" w:rsidTr="009D40F8">
        <w:tc>
          <w:tcPr>
            <w:tcW w:w="4101" w:type="dxa"/>
          </w:tcPr>
          <w:p w14:paraId="42CEA6D7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Тип ущербности / инвалидность</w:t>
            </w:r>
          </w:p>
          <w:p w14:paraId="0CE35EF9" w14:textId="77777777" w:rsidR="008F2574" w:rsidRPr="00996717" w:rsidRDefault="008F2574" w:rsidP="009D40F8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 xml:space="preserve">(при ухудшении здоровья) </w:t>
            </w:r>
          </w:p>
        </w:tc>
        <w:tc>
          <w:tcPr>
            <w:tcW w:w="5720" w:type="dxa"/>
          </w:tcPr>
          <w:p w14:paraId="5B8A524B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Нарушенное здоровье</w:t>
            </w:r>
          </w:p>
          <w:p w14:paraId="48A95CC1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Инвалид, без признанной тяжелой инвалидности</w:t>
            </w:r>
          </w:p>
          <w:p w14:paraId="09BF3A45" w14:textId="19D941CD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Тяжелая инвалидность или эквивалент</w:t>
            </w:r>
          </w:p>
        </w:tc>
      </w:tr>
      <w:tr w:rsidR="008F2574" w:rsidRPr="00996717" w14:paraId="2DA9890F" w14:textId="77777777" w:rsidTr="009D40F8">
        <w:tc>
          <w:tcPr>
            <w:tcW w:w="4101" w:type="dxa"/>
          </w:tcPr>
          <w:p w14:paraId="7B2918B0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Высшая квалификация по окончании школы, полученная до начала переселения</w:t>
            </w:r>
          </w:p>
        </w:tc>
        <w:tc>
          <w:tcPr>
            <w:tcW w:w="5720" w:type="dxa"/>
          </w:tcPr>
          <w:p w14:paraId="72A51178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без свидетельства об окончании школы</w:t>
            </w:r>
          </w:p>
          <w:p w14:paraId="419C1A69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 простым или расширенным свидетельством о профессиональном образовании</w:t>
            </w:r>
          </w:p>
          <w:p w14:paraId="1CAE04B0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 промежуточной квалификацией</w:t>
            </w:r>
          </w:p>
          <w:p w14:paraId="5AF6A5E8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 высшим техническим образованием</w:t>
            </w:r>
          </w:p>
          <w:p w14:paraId="4347AA8B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 аттестатом зрелости или вступительным экзаменом в университет</w:t>
            </w:r>
          </w:p>
          <w:p w14:paraId="2F667A9A" w14:textId="05357010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 непризнанной / неатрибутируемой иностранной квалификацией</w:t>
            </w:r>
          </w:p>
          <w:p w14:paraId="6AC171FE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другие</w:t>
            </w:r>
          </w:p>
          <w:p w14:paraId="300AE96B" w14:textId="65EB363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4AE2B5CE" w14:textId="77777777" w:rsidTr="009D40F8">
        <w:tc>
          <w:tcPr>
            <w:tcW w:w="4101" w:type="dxa"/>
          </w:tcPr>
          <w:p w14:paraId="5BFBE076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lastRenderedPageBreak/>
              <w:t>Имеет ли участник завершенное профессиональное образование?</w:t>
            </w:r>
          </w:p>
        </w:tc>
        <w:tc>
          <w:tcPr>
            <w:tcW w:w="5720" w:type="dxa"/>
          </w:tcPr>
          <w:p w14:paraId="79DC2779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1399A601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68DEEACD" w14:textId="5C79E9AE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7D07A361" w14:textId="77777777" w:rsidTr="009D40F8">
        <w:tc>
          <w:tcPr>
            <w:tcW w:w="4101" w:type="dxa"/>
          </w:tcPr>
          <w:p w14:paraId="766578EC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Наивысшая профессиональная квалификация, полученная до начала мероприятия</w:t>
            </w:r>
          </w:p>
          <w:p w14:paraId="2DDCF4D0" w14:textId="77777777" w:rsidR="008F2574" w:rsidRPr="00996717" w:rsidRDefault="008F2574" w:rsidP="009D40F8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участников с законченным профессиональным образованием)</w:t>
            </w:r>
          </w:p>
        </w:tc>
        <w:tc>
          <w:tcPr>
            <w:tcW w:w="5720" w:type="dxa"/>
          </w:tcPr>
          <w:p w14:paraId="10A8ABCD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Признанная профессиональная квалификация в соответствии с законом о профессиональном образовании (BBiG) / ремесленным кодексом (HwO)</w:t>
            </w:r>
          </w:p>
          <w:p w14:paraId="31D3A1F4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Профессиональное училище</w:t>
            </w:r>
          </w:p>
          <w:p w14:paraId="1EF8D640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Технический колледж (профессия с углубленной подготовкой, мастер-ремесленник, техник)</w:t>
            </w:r>
          </w:p>
          <w:p w14:paraId="4B40091A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Университет прикладных наук</w:t>
            </w:r>
          </w:p>
          <w:p w14:paraId="72A9F898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Университет</w:t>
            </w:r>
          </w:p>
          <w:p w14:paraId="7DB2CA5D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Непризнанная / неприсвоенная квалификация за рубежом</w:t>
            </w:r>
          </w:p>
          <w:p w14:paraId="4F0A4865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другие</w:t>
            </w:r>
          </w:p>
          <w:p w14:paraId="58883936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6897EB71" w14:textId="77777777" w:rsidTr="009D40F8">
        <w:tc>
          <w:tcPr>
            <w:tcW w:w="4101" w:type="dxa"/>
          </w:tcPr>
          <w:p w14:paraId="2913CD7B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 xml:space="preserve">Является ли участник </w:t>
            </w:r>
            <w:r w:rsidRPr="00996717">
              <w:rPr>
                <w:bCs/>
                <w:lang w:val="ru-RU"/>
              </w:rPr>
              <w:t xml:space="preserve">одиноким родителем/опекуном </w:t>
            </w:r>
            <w:r w:rsidRPr="00996717">
              <w:rPr>
                <w:lang w:val="ru-RU"/>
              </w:rPr>
              <w:t>с несовершенноленими детьми или другими лицами, нуждающимися в уходе?</w:t>
            </w:r>
          </w:p>
        </w:tc>
        <w:tc>
          <w:tcPr>
            <w:tcW w:w="5720" w:type="dxa"/>
          </w:tcPr>
          <w:p w14:paraId="5F76AEFC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3F7B700A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77BEAA4B" w14:textId="4F27A896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  <w:tr w:rsidR="008F2574" w:rsidRPr="00996717" w14:paraId="1FE86AB6" w14:textId="77777777" w:rsidTr="009D40F8">
        <w:tc>
          <w:tcPr>
            <w:tcW w:w="4101" w:type="dxa"/>
          </w:tcPr>
          <w:p w14:paraId="273032FB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Сертификация / Планируемое завершение</w:t>
            </w:r>
          </w:p>
        </w:tc>
        <w:tc>
          <w:tcPr>
            <w:tcW w:w="5720" w:type="dxa"/>
          </w:tcPr>
          <w:p w14:paraId="65C6E623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 xml:space="preserve">завершение школьного образования </w:t>
            </w:r>
          </w:p>
          <w:p w14:paraId="4E63A932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Признанная профессиональная квалификация</w:t>
            </w:r>
          </w:p>
          <w:p w14:paraId="3EDF15A7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Сертификат Торгово-промышленной палаты (IHK)</w:t>
            </w:r>
          </w:p>
          <w:p w14:paraId="45C11051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Сертификат перевозчика</w:t>
            </w:r>
          </w:p>
          <w:p w14:paraId="3F9E0470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Государственный сертификат</w:t>
            </w:r>
          </w:p>
          <w:p w14:paraId="7F20945B" w14:textId="2B178034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другие</w:t>
            </w:r>
          </w:p>
        </w:tc>
      </w:tr>
      <w:tr w:rsidR="008F2574" w:rsidRPr="00996717" w14:paraId="4EE39F19" w14:textId="77777777" w:rsidTr="009D40F8">
        <w:tc>
          <w:tcPr>
            <w:tcW w:w="4101" w:type="dxa"/>
          </w:tcPr>
          <w:p w14:paraId="32528124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Статус до начала мероприятия - занятость</w:t>
            </w:r>
          </w:p>
        </w:tc>
        <w:tc>
          <w:tcPr>
            <w:tcW w:w="5720" w:type="dxa"/>
          </w:tcPr>
          <w:p w14:paraId="2230FE53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трудоустроенный</w:t>
            </w:r>
          </w:p>
          <w:p w14:paraId="4C996B20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имеющий работы, включая работу, субсидируемую государством, занятость (без обязательного страхования по безработице)</w:t>
            </w:r>
          </w:p>
          <w:p w14:paraId="34AF9493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Стажер без вознаграждения</w:t>
            </w:r>
          </w:p>
        </w:tc>
      </w:tr>
      <w:tr w:rsidR="008F2574" w:rsidRPr="00996717" w14:paraId="4560352F" w14:textId="77777777" w:rsidTr="009D40F8">
        <w:tc>
          <w:tcPr>
            <w:tcW w:w="4101" w:type="dxa"/>
          </w:tcPr>
          <w:p w14:paraId="0D5B57CE" w14:textId="77777777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 xml:space="preserve">Был ли участник зарегистрирован как </w:t>
            </w:r>
            <w:r w:rsidRPr="00996717">
              <w:rPr>
                <w:bCs/>
                <w:lang w:val="ru-RU"/>
              </w:rPr>
              <w:t xml:space="preserve">безработный </w:t>
            </w:r>
            <w:r w:rsidRPr="00996717">
              <w:rPr>
                <w:lang w:val="ru-RU"/>
              </w:rPr>
              <w:t>до участия в мероприятии?</w:t>
            </w:r>
          </w:p>
        </w:tc>
        <w:tc>
          <w:tcPr>
            <w:tcW w:w="5720" w:type="dxa"/>
          </w:tcPr>
          <w:p w14:paraId="4486D59B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6D67E793" w14:textId="77777777" w:rsidR="009D40F8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04442586" w14:textId="3C42E56A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</w:tbl>
    <w:p w14:paraId="0B370E43" w14:textId="77777777" w:rsidR="009206E5" w:rsidRPr="00996717" w:rsidRDefault="009206E5">
      <w:pPr>
        <w:rPr>
          <w:lang w:val="ru-RU"/>
        </w:rPr>
      </w:pPr>
      <w:r w:rsidRPr="00996717">
        <w:rPr>
          <w:b/>
          <w:lang w:val="ru-RU"/>
        </w:rPr>
        <w:br w:type="page"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5720"/>
      </w:tblGrid>
      <w:tr w:rsidR="009206E5" w:rsidRPr="00996717" w14:paraId="166EE483" w14:textId="77777777" w:rsidTr="0013189F">
        <w:tc>
          <w:tcPr>
            <w:tcW w:w="4101" w:type="dxa"/>
            <w:shd w:val="clear" w:color="auto" w:fill="BFBFBF" w:themeFill="background1" w:themeFillShade="BF"/>
          </w:tcPr>
          <w:p w14:paraId="3B0524D4" w14:textId="77777777" w:rsidR="009206E5" w:rsidRPr="00996717" w:rsidRDefault="009206E5" w:rsidP="0013189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>Характеристика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4F62A55E" w14:textId="77777777" w:rsidR="009206E5" w:rsidRPr="00996717" w:rsidRDefault="009206E5" w:rsidP="0013189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 xml:space="preserve">Варианты маркировки </w:t>
            </w:r>
            <w:r w:rsidRPr="00996717">
              <w:rPr>
                <w:b w:val="0"/>
                <w:sz w:val="18"/>
                <w:lang w:val="ru-RU"/>
              </w:rPr>
              <w:t xml:space="preserve">(только </w:t>
            </w:r>
            <w:r w:rsidRPr="00996717">
              <w:rPr>
                <w:b w:val="0"/>
                <w:sz w:val="18"/>
                <w:u w:val="single"/>
                <w:lang w:val="ru-RU"/>
              </w:rPr>
              <w:t xml:space="preserve">одна </w:t>
            </w:r>
            <w:r w:rsidRPr="00996717">
              <w:rPr>
                <w:b w:val="0"/>
                <w:sz w:val="18"/>
                <w:lang w:val="ru-RU"/>
              </w:rPr>
              <w:t>маркировка для каждой функции)</w:t>
            </w:r>
          </w:p>
        </w:tc>
      </w:tr>
      <w:tr w:rsidR="008F2574" w:rsidRPr="00996717" w14:paraId="7215BAA9" w14:textId="77777777" w:rsidTr="009D40F8">
        <w:tc>
          <w:tcPr>
            <w:tcW w:w="4101" w:type="dxa"/>
          </w:tcPr>
          <w:p w14:paraId="16E52C0F" w14:textId="26E3C631" w:rsidR="008F2574" w:rsidRPr="00996717" w:rsidRDefault="008F2574" w:rsidP="009D40F8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Получение пособий</w:t>
            </w:r>
          </w:p>
          <w:p w14:paraId="70D80913" w14:textId="77777777" w:rsidR="008F2574" w:rsidRPr="00996717" w:rsidRDefault="008F2574" w:rsidP="009D40F8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лиц, которые не были трудоустроены до начала мероприятия)</w:t>
            </w:r>
          </w:p>
        </w:tc>
        <w:tc>
          <w:tcPr>
            <w:tcW w:w="5720" w:type="dxa"/>
          </w:tcPr>
          <w:p w14:paraId="2AE0FEA3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Пособие по безработице I (ALG I) - получение (Социальный кодекс III) (СОЦИАЛЬНЫЙ КОДЕКС III))</w:t>
            </w:r>
          </w:p>
          <w:p w14:paraId="149579E0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Пособие по безработице II (ALG II) - получение (Социальный кодекс II) (СГБ II)</w:t>
            </w:r>
          </w:p>
          <w:p w14:paraId="457144DD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Пособия в соответствии с Социальным кодексом XII (SGB XII)</w:t>
            </w:r>
          </w:p>
          <w:p w14:paraId="256BBEDC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получающие пособия по Социальному кодексу II, III, XII (SGB II, III, XII)</w:t>
            </w:r>
          </w:p>
          <w:p w14:paraId="3185B8F7" w14:textId="77777777" w:rsidR="008F2574" w:rsidRPr="00996717" w:rsidRDefault="008F2574" w:rsidP="009D40F8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  <w:tr w:rsidR="008F2574" w:rsidRPr="00996717" w14:paraId="5F171CBE" w14:textId="77777777" w:rsidTr="009D40F8">
        <w:tc>
          <w:tcPr>
            <w:tcW w:w="4101" w:type="dxa"/>
          </w:tcPr>
          <w:p w14:paraId="46A6EAEB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Лицо, находящееся вне рынка труда</w:t>
            </w:r>
          </w:p>
          <w:p w14:paraId="0C8F073A" w14:textId="77777777" w:rsidR="008F2574" w:rsidRPr="00996717" w:rsidRDefault="008F2574" w:rsidP="00730026">
            <w:pPr>
              <w:pStyle w:val="Bedingung"/>
              <w:rPr>
                <w:bCs/>
                <w:lang w:val="ru-RU"/>
              </w:rPr>
            </w:pPr>
            <w:r w:rsidRPr="00996717">
              <w:rPr>
                <w:lang w:val="ru-RU"/>
              </w:rPr>
              <w:t>(только для лиц, которые не были трудоустроены и не зарегистрированы в качестве безработных до начала мероприятия)</w:t>
            </w:r>
          </w:p>
        </w:tc>
        <w:tc>
          <w:tcPr>
            <w:tcW w:w="5720" w:type="dxa"/>
          </w:tcPr>
          <w:p w14:paraId="6614E4FB" w14:textId="77777777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Резервная рабочая сили</w:t>
            </w:r>
          </w:p>
          <w:p w14:paraId="4AA151C4" w14:textId="77777777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Заключенные</w:t>
            </w:r>
          </w:p>
          <w:p w14:paraId="29CAAB37" w14:textId="77777777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Другое</w:t>
            </w:r>
          </w:p>
        </w:tc>
      </w:tr>
      <w:tr w:rsidR="008F2574" w:rsidRPr="00996717" w14:paraId="09F1C9BC" w14:textId="77777777" w:rsidTr="009D40F8">
        <w:tc>
          <w:tcPr>
            <w:tcW w:w="4101" w:type="dxa"/>
          </w:tcPr>
          <w:p w14:paraId="14B694F8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Является ли человек одиноким?</w:t>
            </w:r>
          </w:p>
          <w:p w14:paraId="3B7DAFCE" w14:textId="77777777" w:rsidR="008F2574" w:rsidRPr="00996717" w:rsidRDefault="008F2574" w:rsidP="00730026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лиц, которые не были трудоустроены до начала мероприятия)</w:t>
            </w:r>
          </w:p>
        </w:tc>
        <w:tc>
          <w:tcPr>
            <w:tcW w:w="5720" w:type="dxa"/>
          </w:tcPr>
          <w:p w14:paraId="35B993FA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1029F2F3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5FCE5723" w14:textId="337FC220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309F0CDA" w14:textId="77777777" w:rsidTr="009206E5">
        <w:trPr>
          <w:trHeight w:val="1058"/>
        </w:trPr>
        <w:tc>
          <w:tcPr>
            <w:tcW w:w="4101" w:type="dxa"/>
            <w:shd w:val="clear" w:color="auto" w:fill="FFFFFF" w:themeFill="background1"/>
          </w:tcPr>
          <w:p w14:paraId="1BD4F9FB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Член семьи, в которой никто не имеет оплачиваемой работы.</w:t>
            </w:r>
          </w:p>
          <w:p w14:paraId="5486CD00" w14:textId="77777777" w:rsidR="008F2574" w:rsidRPr="00996717" w:rsidRDefault="008F2574" w:rsidP="00730026">
            <w:pPr>
              <w:pStyle w:val="Bedingung"/>
              <w:rPr>
                <w:b/>
                <w:bCs/>
                <w:lang w:val="ru-RU"/>
              </w:rPr>
            </w:pPr>
            <w:r w:rsidRPr="00996717">
              <w:rPr>
                <w:lang w:val="ru-RU"/>
              </w:rPr>
              <w:t>(только для лиц, которые не имели оплачиваемой работы до начала измерения  и неявляются одинокими)</w:t>
            </w:r>
          </w:p>
        </w:tc>
        <w:tc>
          <w:tcPr>
            <w:tcW w:w="5720" w:type="dxa"/>
          </w:tcPr>
          <w:p w14:paraId="0DCCBF92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3CE4900A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52736964" w14:textId="0C4136EB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685434E2" w14:textId="77777777" w:rsidTr="009206E5">
        <w:trPr>
          <w:trHeight w:val="1165"/>
        </w:trPr>
        <w:tc>
          <w:tcPr>
            <w:tcW w:w="4101" w:type="dxa"/>
          </w:tcPr>
          <w:p w14:paraId="60BCD3C5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Есть ли иждивенцы на содержании одиноких лиц?</w:t>
            </w:r>
          </w:p>
          <w:p w14:paraId="47151ED5" w14:textId="77777777" w:rsidR="008F2574" w:rsidRPr="00996717" w:rsidRDefault="008F2574" w:rsidP="00730026">
            <w:pPr>
              <w:pStyle w:val="Bedingung"/>
              <w:rPr>
                <w:b/>
                <w:bCs/>
                <w:lang w:val="ru-RU"/>
              </w:rPr>
            </w:pPr>
            <w:r w:rsidRPr="00996717">
              <w:rPr>
                <w:lang w:val="ru-RU"/>
              </w:rPr>
              <w:t>(только для лиц, проживающих в семье безработного до начала мероприятия)</w:t>
            </w:r>
          </w:p>
        </w:tc>
        <w:tc>
          <w:tcPr>
            <w:tcW w:w="5720" w:type="dxa"/>
          </w:tcPr>
          <w:p w14:paraId="209C5D69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да</w:t>
            </w:r>
          </w:p>
          <w:p w14:paraId="4CA9B41F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</w:t>
            </w:r>
          </w:p>
          <w:p w14:paraId="104CAB4C" w14:textId="4B851CAB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указано</w:t>
            </w:r>
          </w:p>
        </w:tc>
      </w:tr>
      <w:tr w:rsidR="008F2574" w:rsidRPr="00996717" w14:paraId="2289E639" w14:textId="77777777" w:rsidTr="009D40F8">
        <w:tc>
          <w:tcPr>
            <w:tcW w:w="4101" w:type="dxa"/>
          </w:tcPr>
          <w:p w14:paraId="017DBDBD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Продолжительность последней безработицы перед вступлением в мероприятие</w:t>
            </w:r>
          </w:p>
          <w:p w14:paraId="4FE4A3E5" w14:textId="77777777" w:rsidR="008F2574" w:rsidRPr="00996717" w:rsidRDefault="008F2574" w:rsidP="00730026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лиц, которые были зарегистрированы безработными до начала мероприятия)</w:t>
            </w:r>
          </w:p>
        </w:tc>
        <w:tc>
          <w:tcPr>
            <w:tcW w:w="5720" w:type="dxa"/>
          </w:tcPr>
          <w:p w14:paraId="6A94C20F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1 - 5 месяцев</w:t>
            </w:r>
          </w:p>
          <w:p w14:paraId="6B64B323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6 - 11 месяцев</w:t>
            </w:r>
          </w:p>
          <w:p w14:paraId="7431A4DB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12 - 23 месяца</w:t>
            </w:r>
          </w:p>
          <w:p w14:paraId="117076CA" w14:textId="316B15D7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24 и более месяцев</w:t>
            </w:r>
          </w:p>
        </w:tc>
      </w:tr>
      <w:tr w:rsidR="008F2574" w:rsidRPr="00996717" w14:paraId="009BB2F5" w14:textId="77777777" w:rsidTr="009D40F8">
        <w:tc>
          <w:tcPr>
            <w:tcW w:w="4101" w:type="dxa"/>
          </w:tcPr>
          <w:p w14:paraId="1F51CD16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Функция в компании /</w:t>
            </w:r>
            <w:r w:rsidRPr="00996717">
              <w:rPr>
                <w:lang w:val="ru-RU"/>
              </w:rPr>
              <w:br/>
              <w:t>Профессиональное положение</w:t>
            </w:r>
          </w:p>
          <w:p w14:paraId="20357732" w14:textId="77777777" w:rsidR="008F2574" w:rsidRPr="00996717" w:rsidRDefault="008F2574" w:rsidP="00730026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лиц, которые были трудоустроены до начала действия меры)</w:t>
            </w:r>
          </w:p>
        </w:tc>
        <w:tc>
          <w:tcPr>
            <w:tcW w:w="5720" w:type="dxa"/>
          </w:tcPr>
          <w:p w14:paraId="43988E70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Исполнитель</w:t>
            </w:r>
          </w:p>
          <w:p w14:paraId="4C19A227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Квалифицированный рабочий</w:t>
            </w:r>
          </w:p>
          <w:p w14:paraId="4F08FD71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Полуквалифицированный и неквалифицированный рабочий</w:t>
            </w:r>
          </w:p>
          <w:p w14:paraId="3B86C093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Самозанятые</w:t>
            </w:r>
          </w:p>
          <w:p w14:paraId="564F1799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Ученик</w:t>
            </w:r>
          </w:p>
          <w:p w14:paraId="3E2A8777" w14:textId="3491BEBD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  <w:tr w:rsidR="008F2574" w:rsidRPr="00996717" w14:paraId="7E1A3639" w14:textId="77777777" w:rsidTr="009D40F8">
        <w:tc>
          <w:tcPr>
            <w:tcW w:w="4101" w:type="dxa"/>
          </w:tcPr>
          <w:p w14:paraId="702D027F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Какая мероприятие будет осуществляется вместе с участником?</w:t>
            </w:r>
          </w:p>
        </w:tc>
        <w:tc>
          <w:tcPr>
            <w:tcW w:w="5720" w:type="dxa"/>
          </w:tcPr>
          <w:p w14:paraId="589A5A90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Подростки и молодые люди в системе переходного периода</w:t>
            </w:r>
          </w:p>
          <w:p w14:paraId="63D51388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Профессиональное обучение в дуальной системе</w:t>
            </w:r>
          </w:p>
          <w:p w14:paraId="79DD8374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Надфирменное / внефирменное профессиональное обучение</w:t>
            </w:r>
          </w:p>
          <w:p w14:paraId="3EE5A96B" w14:textId="115C3062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Работа, финансируемая государством (неподлежащие обязательному страхованию по безработице)</w:t>
            </w:r>
          </w:p>
          <w:p w14:paraId="1C84EA6A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Работа, финансируемая государством (полностью облагается взносами социального страхования)</w:t>
            </w:r>
          </w:p>
          <w:p w14:paraId="11F978B9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Субсидирование заработной платы</w:t>
            </w:r>
          </w:p>
          <w:p w14:paraId="3700A50C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Квалификация / активация безработных (включая центры поддержки)</w:t>
            </w:r>
          </w:p>
          <w:p w14:paraId="09C5A366" w14:textId="0757CEFA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Квалификация работников без отрыва от производства</w:t>
            </w:r>
          </w:p>
        </w:tc>
      </w:tr>
      <w:tr w:rsidR="009206E5" w:rsidRPr="00996717" w14:paraId="0248D92F" w14:textId="77777777" w:rsidTr="0013189F">
        <w:tc>
          <w:tcPr>
            <w:tcW w:w="4101" w:type="dxa"/>
            <w:shd w:val="clear" w:color="auto" w:fill="BFBFBF" w:themeFill="background1" w:themeFillShade="BF"/>
          </w:tcPr>
          <w:p w14:paraId="6A1FA88B" w14:textId="77777777" w:rsidR="009206E5" w:rsidRPr="00996717" w:rsidRDefault="009206E5" w:rsidP="0013189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>Характеристика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5B91C53F" w14:textId="77777777" w:rsidR="009206E5" w:rsidRPr="00996717" w:rsidRDefault="009206E5" w:rsidP="0013189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 xml:space="preserve">Варианты маркировки </w:t>
            </w:r>
            <w:r w:rsidRPr="00996717">
              <w:rPr>
                <w:b w:val="0"/>
                <w:sz w:val="18"/>
                <w:lang w:val="ru-RU"/>
              </w:rPr>
              <w:t xml:space="preserve">(только </w:t>
            </w:r>
            <w:r w:rsidRPr="00996717">
              <w:rPr>
                <w:b w:val="0"/>
                <w:sz w:val="18"/>
                <w:u w:val="single"/>
                <w:lang w:val="ru-RU"/>
              </w:rPr>
              <w:t xml:space="preserve">одна </w:t>
            </w:r>
            <w:r w:rsidRPr="00996717">
              <w:rPr>
                <w:b w:val="0"/>
                <w:sz w:val="18"/>
                <w:lang w:val="ru-RU"/>
              </w:rPr>
              <w:t>маркировка для каждой функции)</w:t>
            </w:r>
          </w:p>
        </w:tc>
      </w:tr>
      <w:tr w:rsidR="008F2574" w:rsidRPr="00996717" w14:paraId="5E9F35CB" w14:textId="77777777" w:rsidTr="009D40F8">
        <w:tc>
          <w:tcPr>
            <w:tcW w:w="4101" w:type="dxa"/>
          </w:tcPr>
          <w:p w14:paraId="4E9F356C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Статус участников при содействияи в занятости</w:t>
            </w:r>
          </w:p>
          <w:p w14:paraId="4CD14EDE" w14:textId="77777777" w:rsidR="008F2574" w:rsidRPr="00996717" w:rsidRDefault="008F2574" w:rsidP="00730026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типа меры "занятость, финансируемая государством (не подлежит страхованию по безработице)" или "занятость, финансируемая государством (полностью подлежит СИ)".</w:t>
            </w:r>
          </w:p>
        </w:tc>
        <w:tc>
          <w:tcPr>
            <w:tcW w:w="5720" w:type="dxa"/>
          </w:tcPr>
          <w:p w14:paraId="4120D2DB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Возможность трудоустройства</w:t>
            </w:r>
          </w:p>
          <w:p w14:paraId="63D0B288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Участие в соответствии с § 45, Социальный кодекс III (SGB III)</w:t>
            </w:r>
          </w:p>
          <w:p w14:paraId="7C618065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Добровольные социальные обязательства</w:t>
            </w:r>
          </w:p>
          <w:p w14:paraId="1E47BB07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Субсидия на трудоустройство (BEZ) (§16a Социальный кодекс II (SGB</w:t>
            </w:r>
            <w:r w:rsidR="00730026" w:rsidRPr="00996717">
              <w:rPr>
                <w:lang w:val="ru-RU"/>
              </w:rPr>
              <w:t xml:space="preserve"> </w:t>
            </w:r>
            <w:r w:rsidRPr="00996717">
              <w:rPr>
                <w:lang w:val="ru-RU"/>
              </w:rPr>
              <w:t>II))</w:t>
            </w:r>
          </w:p>
          <w:p w14:paraId="44930FD7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 xml:space="preserve">Содействие трудовым отношениям (FAV) (§16e старая версия </w:t>
            </w:r>
            <w:r w:rsidRPr="00996717">
              <w:rPr>
                <w:lang w:val="ru-RU"/>
              </w:rPr>
              <w:tab/>
              <w:t>Социальный кодекс II (СГБ II))</w:t>
            </w:r>
          </w:p>
          <w:p w14:paraId="3C8568D4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 xml:space="preserve">Интеграция длительно безработных (§16e старой версии </w:t>
            </w:r>
            <w:r w:rsidRPr="00996717">
              <w:rPr>
                <w:lang w:val="ru-RU"/>
              </w:rPr>
              <w:tab/>
              <w:t>Социального кодекса II (SGB II))</w:t>
            </w:r>
          </w:p>
          <w:p w14:paraId="59CEE93C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Бесплатное продвижение (§16f Социального кодекса II (SGB II))</w:t>
            </w:r>
          </w:p>
          <w:p w14:paraId="361C8651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Участие в рынке труда (§16i Социального кодекса II (SGB II))</w:t>
            </w:r>
          </w:p>
          <w:p w14:paraId="14CB844D" w14:textId="2DB28EC9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Пока не определено</w:t>
            </w:r>
          </w:p>
        </w:tc>
      </w:tr>
      <w:tr w:rsidR="008F2574" w:rsidRPr="00996717" w14:paraId="1D81BDFD" w14:textId="77777777" w:rsidTr="009D40F8">
        <w:tc>
          <w:tcPr>
            <w:tcW w:w="4101" w:type="dxa"/>
          </w:tcPr>
          <w:p w14:paraId="1CDF92F3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Место жительства</w:t>
            </w:r>
          </w:p>
          <w:p w14:paraId="481544D3" w14:textId="77777777" w:rsidR="008F2574" w:rsidRPr="00996717" w:rsidRDefault="008F2574" w:rsidP="00730026">
            <w:pPr>
              <w:pStyle w:val="Bedingung"/>
              <w:rPr>
                <w:bCs/>
                <w:lang w:val="ru-RU"/>
              </w:rPr>
            </w:pPr>
            <w:r w:rsidRPr="00996717">
              <w:rPr>
                <w:lang w:val="ru-RU"/>
              </w:rPr>
              <w:t>(только для вида измерения "Квалификация без отрыва от производства для лиц, имеющих доход")</w:t>
            </w:r>
          </w:p>
        </w:tc>
        <w:tc>
          <w:tcPr>
            <w:tcW w:w="5720" w:type="dxa"/>
          </w:tcPr>
          <w:p w14:paraId="7ED2DA30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Бремен</w:t>
            </w:r>
          </w:p>
          <w:p w14:paraId="31A0A071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Бремерхафен</w:t>
            </w:r>
          </w:p>
          <w:p w14:paraId="10F21523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другое государство</w:t>
            </w:r>
          </w:p>
          <w:p w14:paraId="72FE369B" w14:textId="6F404DB5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  <w:tr w:rsidR="008F2574" w:rsidRPr="00996717" w14:paraId="6835464C" w14:textId="77777777" w:rsidTr="009D40F8">
        <w:tc>
          <w:tcPr>
            <w:tcW w:w="4101" w:type="dxa"/>
          </w:tcPr>
          <w:p w14:paraId="1562591F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Место работы</w:t>
            </w:r>
          </w:p>
          <w:p w14:paraId="7901B54D" w14:textId="77777777" w:rsidR="008F2574" w:rsidRPr="00996717" w:rsidRDefault="008F2574" w:rsidP="00730026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вида измерения "Квалификация без отрыва от производства для лиц, имеющих доход")</w:t>
            </w:r>
          </w:p>
        </w:tc>
        <w:tc>
          <w:tcPr>
            <w:tcW w:w="5720" w:type="dxa"/>
          </w:tcPr>
          <w:p w14:paraId="79F938EE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Бремен</w:t>
            </w:r>
          </w:p>
          <w:p w14:paraId="6E788A5F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Бремерхафен</w:t>
            </w:r>
          </w:p>
          <w:p w14:paraId="6A1E3AB3" w14:textId="77777777" w:rsidR="00730026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другое государство</w:t>
            </w:r>
          </w:p>
          <w:p w14:paraId="51955045" w14:textId="68BE5DB8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  <w:tr w:rsidR="008F2574" w:rsidRPr="00996717" w14:paraId="4F2836AC" w14:textId="77777777" w:rsidTr="009D40F8">
        <w:tc>
          <w:tcPr>
            <w:tcW w:w="4101" w:type="dxa"/>
            <w:shd w:val="clear" w:color="auto" w:fill="auto"/>
          </w:tcPr>
          <w:p w14:paraId="5ED6CCA4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Компания</w:t>
            </w:r>
          </w:p>
          <w:p w14:paraId="71759328" w14:textId="77777777" w:rsidR="008F2574" w:rsidRPr="00996717" w:rsidRDefault="008F2574" w:rsidP="00730026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(Учебные компании, компании, проводящие стажировку, или компания, в которой работает спонсируемое лицо)</w:t>
            </w:r>
          </w:p>
        </w:tc>
        <w:tc>
          <w:tcPr>
            <w:tcW w:w="5720" w:type="dxa"/>
            <w:shd w:val="clear" w:color="auto" w:fill="auto"/>
          </w:tcPr>
          <w:p w14:paraId="3FD8F706" w14:textId="77777777" w:rsidR="008F2574" w:rsidRPr="00996717" w:rsidRDefault="008F2574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t>Ссылка на соответствующие предприятия</w:t>
            </w:r>
          </w:p>
          <w:p w14:paraId="469B4EBB" w14:textId="4E10F646" w:rsidR="00730026" w:rsidRPr="00996717" w:rsidRDefault="00730026" w:rsidP="00730026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96717">
              <w:rPr>
                <w:lang w:val="ru-RU"/>
              </w:rPr>
              <w:instrText xml:space="preserve"> FORMTEXT </w:instrText>
            </w:r>
            <w:r w:rsidRPr="00996717">
              <w:rPr>
                <w:lang w:val="ru-RU"/>
              </w:rPr>
            </w:r>
            <w:r w:rsidRPr="00996717">
              <w:rPr>
                <w:lang w:val="ru-RU"/>
              </w:rPr>
              <w:fldChar w:fldCharType="separate"/>
            </w:r>
            <w:r w:rsidRPr="00996717">
              <w:rPr>
                <w:noProof/>
                <w:lang w:val="ru-RU"/>
              </w:rPr>
              <w:t> </w:t>
            </w:r>
            <w:r w:rsidRPr="00996717">
              <w:rPr>
                <w:noProof/>
                <w:lang w:val="ru-RU"/>
              </w:rPr>
              <w:t> </w:t>
            </w:r>
            <w:r w:rsidRPr="00996717">
              <w:rPr>
                <w:noProof/>
                <w:lang w:val="ru-RU"/>
              </w:rPr>
              <w:t> </w:t>
            </w:r>
            <w:r w:rsidRPr="00996717">
              <w:rPr>
                <w:noProof/>
                <w:lang w:val="ru-RU"/>
              </w:rPr>
              <w:t> </w:t>
            </w:r>
            <w:r w:rsidRPr="00996717">
              <w:rPr>
                <w:noProof/>
                <w:lang w:val="ru-RU"/>
              </w:rPr>
              <w:t> </w:t>
            </w:r>
            <w:r w:rsidRPr="00996717">
              <w:rPr>
                <w:lang w:val="ru-RU"/>
              </w:rPr>
              <w:fldChar w:fldCharType="end"/>
            </w:r>
            <w:bookmarkEnd w:id="5"/>
          </w:p>
        </w:tc>
      </w:tr>
    </w:tbl>
    <w:p w14:paraId="54C63D0C" w14:textId="75B946FA" w:rsidR="008F2574" w:rsidRPr="00996717" w:rsidRDefault="008F2574" w:rsidP="008F2574">
      <w:pPr>
        <w:rPr>
          <w:lang w:val="ru-RU"/>
        </w:rPr>
      </w:pPr>
      <w:r w:rsidRPr="00996717">
        <w:rPr>
          <w:lang w:val="ru-RU"/>
        </w:rPr>
        <w:br w:type="page"/>
      </w:r>
    </w:p>
    <w:p w14:paraId="5FE4D177" w14:textId="15A8E9CE" w:rsidR="00730026" w:rsidRPr="00996717" w:rsidRDefault="00730026" w:rsidP="00730026">
      <w:pPr>
        <w:pStyle w:val="berschrift1"/>
        <w:rPr>
          <w:lang w:val="ru-RU"/>
        </w:rPr>
      </w:pPr>
      <w:r w:rsidRPr="00996717">
        <w:rPr>
          <w:lang w:val="ru-RU"/>
        </w:rPr>
        <w:t>Заполняется после завершения мероприятия: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5720"/>
      </w:tblGrid>
      <w:tr w:rsidR="008F2574" w:rsidRPr="00996717" w14:paraId="5E90CBB9" w14:textId="77777777" w:rsidTr="00730026">
        <w:tc>
          <w:tcPr>
            <w:tcW w:w="4101" w:type="dxa"/>
            <w:shd w:val="clear" w:color="auto" w:fill="BFBFBF" w:themeFill="background1" w:themeFillShade="BF"/>
          </w:tcPr>
          <w:p w14:paraId="6472482F" w14:textId="77777777" w:rsidR="008F2574" w:rsidRPr="00996717" w:rsidRDefault="008F2574" w:rsidP="00C6017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>Характеристика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0F482A70" w14:textId="77777777" w:rsidR="008F2574" w:rsidRPr="00996717" w:rsidRDefault="008F2574" w:rsidP="00C6017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 xml:space="preserve">Варианты маркировки </w:t>
            </w:r>
            <w:r w:rsidRPr="00996717">
              <w:rPr>
                <w:b w:val="0"/>
                <w:sz w:val="18"/>
                <w:lang w:val="ru-RU"/>
              </w:rPr>
              <w:t xml:space="preserve">(только </w:t>
            </w:r>
            <w:r w:rsidRPr="00996717">
              <w:rPr>
                <w:b w:val="0"/>
                <w:sz w:val="18"/>
                <w:u w:val="single"/>
                <w:lang w:val="ru-RU"/>
              </w:rPr>
              <w:t xml:space="preserve">одна </w:t>
            </w:r>
            <w:r w:rsidRPr="00996717">
              <w:rPr>
                <w:b w:val="0"/>
                <w:sz w:val="18"/>
                <w:lang w:val="ru-RU"/>
              </w:rPr>
              <w:t>маркировка для каждой функции)</w:t>
            </w:r>
          </w:p>
        </w:tc>
      </w:tr>
      <w:tr w:rsidR="008F2574" w:rsidRPr="00996717" w14:paraId="0B007A85" w14:textId="77777777" w:rsidTr="00730026">
        <w:tc>
          <w:tcPr>
            <w:tcW w:w="4101" w:type="dxa"/>
            <w:shd w:val="clear" w:color="auto" w:fill="auto"/>
          </w:tcPr>
          <w:p w14:paraId="73E46B85" w14:textId="77777777" w:rsidR="008F2574" w:rsidRPr="00996717" w:rsidRDefault="008F2574" w:rsidP="00730026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 xml:space="preserve">Достигнутая </w:t>
            </w:r>
            <w:r w:rsidRPr="00996717">
              <w:rPr>
                <w:lang w:val="ru-RU"/>
              </w:rPr>
              <w:br/>
              <w:t>сертификация/выпуск по обучению</w:t>
            </w:r>
          </w:p>
          <w:p w14:paraId="1CFDBC10" w14:textId="77777777" w:rsidR="008F2574" w:rsidRPr="00996717" w:rsidRDefault="008F2574" w:rsidP="00730026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квалификаций без отрыва от производства)</w:t>
            </w:r>
          </w:p>
        </w:tc>
        <w:tc>
          <w:tcPr>
            <w:tcW w:w="5720" w:type="dxa"/>
            <w:shd w:val="clear" w:color="auto" w:fill="auto"/>
          </w:tcPr>
          <w:p w14:paraId="37349A44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Степень производственного образования</w:t>
            </w:r>
          </w:p>
          <w:p w14:paraId="159321BC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Сертификат о повышении квалификации</w:t>
            </w:r>
          </w:p>
          <w:p w14:paraId="02959803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Аттестат об окончании средней школы</w:t>
            </w:r>
          </w:p>
          <w:p w14:paraId="25211F73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Вступительный ценз для обучения в университетах прикладных наук</w:t>
            </w:r>
          </w:p>
          <w:p w14:paraId="2FE0B16F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 xml:space="preserve">Признанная профессиональная квалификация (Закон о </w:t>
            </w:r>
            <w:r w:rsidRPr="00996717">
              <w:rPr>
                <w:lang w:val="ru-RU"/>
              </w:rPr>
              <w:tab/>
              <w:t>профессиональном обучении, Ремесленный кодекс)</w:t>
            </w:r>
          </w:p>
          <w:p w14:paraId="49DABFE4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Сертификат обучающего заведения</w:t>
            </w:r>
          </w:p>
          <w:p w14:paraId="4D247745" w14:textId="29C37135" w:rsidR="008F2574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другие</w:t>
            </w:r>
          </w:p>
        </w:tc>
      </w:tr>
      <w:tr w:rsidR="008F2574" w:rsidRPr="00996717" w14:paraId="049ACC10" w14:textId="77777777" w:rsidTr="00730026">
        <w:tc>
          <w:tcPr>
            <w:tcW w:w="4101" w:type="dxa"/>
            <w:shd w:val="clear" w:color="auto" w:fill="auto"/>
          </w:tcPr>
          <w:p w14:paraId="2C68FBBC" w14:textId="77777777" w:rsidR="008F2574" w:rsidRPr="00996717" w:rsidRDefault="008F2574" w:rsidP="00C6017F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Почему мероприятие не было осуществлено до конца?</w:t>
            </w:r>
          </w:p>
          <w:p w14:paraId="528E36B5" w14:textId="77777777" w:rsidR="008F2574" w:rsidRPr="00996717" w:rsidRDefault="008F2574" w:rsidP="00C6017F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(в случае прекращения действия меры)</w:t>
            </w:r>
          </w:p>
        </w:tc>
        <w:tc>
          <w:tcPr>
            <w:tcW w:w="5720" w:type="dxa"/>
            <w:shd w:val="clear" w:color="auto" w:fill="auto"/>
          </w:tcPr>
          <w:p w14:paraId="5B6CEC65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Начало трудовой деятельности/самозанятости</w:t>
            </w:r>
          </w:p>
          <w:p w14:paraId="339F0ADF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Начало обучения</w:t>
            </w:r>
          </w:p>
          <w:p w14:paraId="5FA37849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Изменение на другое мероприятие поддержки</w:t>
            </w:r>
          </w:p>
          <w:p w14:paraId="21FD9606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Недостаточная производительность/завышенные требования</w:t>
            </w:r>
          </w:p>
          <w:p w14:paraId="197A3D6C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длительное отсутствие/болезнь</w:t>
            </w:r>
          </w:p>
          <w:p w14:paraId="34D5AEAC" w14:textId="42FA5ACD" w:rsidR="008F2574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другие причины отсева</w:t>
            </w:r>
          </w:p>
        </w:tc>
      </w:tr>
      <w:tr w:rsidR="008F2574" w:rsidRPr="00996717" w14:paraId="5EC56BE8" w14:textId="77777777" w:rsidTr="00730026">
        <w:tc>
          <w:tcPr>
            <w:tcW w:w="4101" w:type="dxa"/>
            <w:shd w:val="clear" w:color="auto" w:fill="auto"/>
          </w:tcPr>
          <w:p w14:paraId="4193318B" w14:textId="77777777" w:rsidR="008F2574" w:rsidRPr="00996717" w:rsidRDefault="008F2574" w:rsidP="00C6017F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Местонахождение после выхода из проекта</w:t>
            </w:r>
          </w:p>
          <w:p w14:paraId="46E07005" w14:textId="77777777" w:rsidR="008F2574" w:rsidRPr="00996717" w:rsidRDefault="008F2574" w:rsidP="00C6017F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безработных)</w:t>
            </w:r>
          </w:p>
        </w:tc>
        <w:tc>
          <w:tcPr>
            <w:tcW w:w="5720" w:type="dxa"/>
            <w:shd w:val="clear" w:color="auto" w:fill="auto"/>
          </w:tcPr>
          <w:p w14:paraId="3DA5947D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субсидируемая занятость, облагаемая взносами социального страхования (без обучение)</w:t>
            </w:r>
          </w:p>
          <w:p w14:paraId="7D812F04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работа, финансируемая государством (с учетом взносов на социальное страхование)</w:t>
            </w:r>
          </w:p>
          <w:p w14:paraId="65EC92E0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безработный</w:t>
            </w:r>
          </w:p>
          <w:p w14:paraId="331004D6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Продолжение участия в последующем проекте</w:t>
            </w:r>
          </w:p>
          <w:p w14:paraId="123EC05C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Самозанятость</w:t>
            </w:r>
          </w:p>
          <w:p w14:paraId="4B992122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Обучение (в дуальной системе, внутрифирменное, на базе школы)</w:t>
            </w:r>
          </w:p>
          <w:p w14:paraId="65D2C2ED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Подготовка к тренингу</w:t>
            </w:r>
          </w:p>
          <w:p w14:paraId="289C46A8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Договоры подряда и труда, договоры возмездного оказания услуг</w:t>
            </w:r>
          </w:p>
          <w:p w14:paraId="3EB49FC0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Занятость ниже уровня обязательного социального страхования (мини/миди-занятость) работы)</w:t>
            </w:r>
          </w:p>
          <w:p w14:paraId="1197EC38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Квалификационная мера/активационная мера</w:t>
            </w:r>
          </w:p>
          <w:p w14:paraId="0E1D26B6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 xml:space="preserve">Работа, финансируемая государством (не облагаемая </w:t>
            </w:r>
            <w:r w:rsidRPr="00996717">
              <w:rPr>
                <w:lang w:val="ru-RU"/>
              </w:rPr>
              <w:tab/>
              <w:t>взносами социального страхования)</w:t>
            </w:r>
          </w:p>
          <w:p w14:paraId="28D4BD86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Другие меры, не подлежащие обязательному социальному страхованию</w:t>
            </w:r>
          </w:p>
          <w:p w14:paraId="136F0B79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Добровольная военная служба/добровольная служба</w:t>
            </w:r>
          </w:p>
          <w:p w14:paraId="6F9E3239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пенсия/досрочный выход на пенсию</w:t>
            </w:r>
          </w:p>
          <w:p w14:paraId="44AB488B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Другое</w:t>
            </w:r>
          </w:p>
          <w:p w14:paraId="2B365772" w14:textId="100C3469" w:rsidR="008F2574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 информации/неизвестно</w:t>
            </w:r>
          </w:p>
        </w:tc>
      </w:tr>
    </w:tbl>
    <w:p w14:paraId="0550FBB4" w14:textId="77777777" w:rsidR="009206E5" w:rsidRPr="00996717" w:rsidRDefault="009206E5">
      <w:pPr>
        <w:rPr>
          <w:lang w:val="ru-RU"/>
        </w:rPr>
      </w:pPr>
      <w:r w:rsidRPr="00996717">
        <w:rPr>
          <w:b/>
          <w:lang w:val="ru-RU"/>
        </w:rPr>
        <w:br w:type="page"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5720"/>
      </w:tblGrid>
      <w:tr w:rsidR="009206E5" w:rsidRPr="00996717" w14:paraId="19B2297B" w14:textId="77777777" w:rsidTr="0013189F">
        <w:tc>
          <w:tcPr>
            <w:tcW w:w="4101" w:type="dxa"/>
            <w:shd w:val="clear" w:color="auto" w:fill="BFBFBF" w:themeFill="background1" w:themeFillShade="BF"/>
          </w:tcPr>
          <w:p w14:paraId="7BDBDB92" w14:textId="77777777" w:rsidR="009206E5" w:rsidRPr="00996717" w:rsidRDefault="009206E5" w:rsidP="0013189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>Характеристика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3C8371D1" w14:textId="77777777" w:rsidR="009206E5" w:rsidRPr="00996717" w:rsidRDefault="009206E5" w:rsidP="0013189F">
            <w:pPr>
              <w:pStyle w:val="Spaltenberschrift"/>
              <w:rPr>
                <w:lang w:val="ru-RU"/>
              </w:rPr>
            </w:pPr>
            <w:r w:rsidRPr="00996717">
              <w:rPr>
                <w:lang w:val="ru-RU"/>
              </w:rPr>
              <w:t xml:space="preserve">Варианты маркировки </w:t>
            </w:r>
            <w:r w:rsidRPr="00996717">
              <w:rPr>
                <w:b w:val="0"/>
                <w:sz w:val="18"/>
                <w:lang w:val="ru-RU"/>
              </w:rPr>
              <w:t xml:space="preserve">(только </w:t>
            </w:r>
            <w:r w:rsidRPr="00996717">
              <w:rPr>
                <w:b w:val="0"/>
                <w:sz w:val="18"/>
                <w:u w:val="single"/>
                <w:lang w:val="ru-RU"/>
              </w:rPr>
              <w:t xml:space="preserve">одна </w:t>
            </w:r>
            <w:r w:rsidRPr="00996717">
              <w:rPr>
                <w:b w:val="0"/>
                <w:sz w:val="18"/>
                <w:lang w:val="ru-RU"/>
              </w:rPr>
              <w:t>маркировка для каждой функции)</w:t>
            </w:r>
          </w:p>
        </w:tc>
      </w:tr>
      <w:tr w:rsidR="008F2574" w:rsidRPr="00996717" w14:paraId="7E659C51" w14:textId="77777777" w:rsidTr="00730026">
        <w:tc>
          <w:tcPr>
            <w:tcW w:w="4101" w:type="dxa"/>
            <w:shd w:val="clear" w:color="auto" w:fill="auto"/>
          </w:tcPr>
          <w:p w14:paraId="56C985A9" w14:textId="014D15FB" w:rsidR="008F2574" w:rsidRPr="00996717" w:rsidRDefault="008F2574" w:rsidP="00C6017F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Местонахождение через 6 месяцев после выхода из проекта</w:t>
            </w:r>
          </w:p>
          <w:p w14:paraId="0C199132" w14:textId="77777777" w:rsidR="008F2574" w:rsidRPr="00996717" w:rsidRDefault="008F2574" w:rsidP="00C6017F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безработных)</w:t>
            </w:r>
          </w:p>
        </w:tc>
        <w:tc>
          <w:tcPr>
            <w:tcW w:w="5720" w:type="dxa"/>
            <w:shd w:val="clear" w:color="auto" w:fill="auto"/>
          </w:tcPr>
          <w:p w14:paraId="369097E9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 субсидируемая занятость, облагаемая взносами социального страхования (без обучение)</w:t>
            </w:r>
          </w:p>
          <w:p w14:paraId="6B8AA661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работа, финансируемая государством (с учетом взносов на социальное страхование)</w:t>
            </w:r>
          </w:p>
          <w:p w14:paraId="24C50AAD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безработный</w:t>
            </w:r>
          </w:p>
          <w:p w14:paraId="15541BA0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Продолжение участия в последующем проекте</w:t>
            </w:r>
          </w:p>
          <w:p w14:paraId="611E87AE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Самозанятость</w:t>
            </w:r>
          </w:p>
          <w:p w14:paraId="6E60113C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Обучение (в дуальной системе, внутрифирменное, на базе школы)</w:t>
            </w:r>
          </w:p>
          <w:p w14:paraId="041F54CD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Подготовка к тренингу</w:t>
            </w:r>
          </w:p>
          <w:p w14:paraId="38BA5FFC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Договоры подряда и труда, договоры возмездного оказания услуг</w:t>
            </w:r>
          </w:p>
          <w:p w14:paraId="18F15D5D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Занятость ниже уровня обязательного социального страхования (мини/миди-занятость) работы)</w:t>
            </w:r>
          </w:p>
          <w:p w14:paraId="3398A62F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Квалификационная мера/активационная мера</w:t>
            </w:r>
          </w:p>
          <w:p w14:paraId="6DA65E09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 xml:space="preserve">Работа, финансируемая государством (не облагаемая </w:t>
            </w:r>
            <w:r w:rsidRPr="00996717">
              <w:rPr>
                <w:lang w:val="ru-RU"/>
              </w:rPr>
              <w:tab/>
              <w:t>взносами социального страхования)</w:t>
            </w:r>
          </w:p>
          <w:p w14:paraId="566C67AC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Другие меры, не подлежащие обязательному социальному страхованию</w:t>
            </w:r>
          </w:p>
          <w:p w14:paraId="15E3D2E8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Добровольная военная служба/добровольная служба</w:t>
            </w:r>
          </w:p>
          <w:p w14:paraId="72DCE635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пенсия/досрочный выход на пенсию</w:t>
            </w:r>
          </w:p>
          <w:p w14:paraId="58E763C5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Другое</w:t>
            </w:r>
          </w:p>
          <w:p w14:paraId="4BE3D4C0" w14:textId="704D19E5" w:rsidR="008F2574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 информации/неизвестно</w:t>
            </w:r>
          </w:p>
        </w:tc>
      </w:tr>
      <w:tr w:rsidR="008F2574" w:rsidRPr="00996717" w14:paraId="07D56D14" w14:textId="77777777" w:rsidTr="00730026">
        <w:tc>
          <w:tcPr>
            <w:tcW w:w="4101" w:type="dxa"/>
            <w:shd w:val="clear" w:color="auto" w:fill="auto"/>
          </w:tcPr>
          <w:p w14:paraId="1B2AD613" w14:textId="77777777" w:rsidR="008F2574" w:rsidRPr="00996717" w:rsidRDefault="008F2574" w:rsidP="00C6017F">
            <w:pPr>
              <w:pStyle w:val="Item"/>
              <w:rPr>
                <w:lang w:val="ru-RU"/>
              </w:rPr>
            </w:pPr>
            <w:r w:rsidRPr="00996717">
              <w:rPr>
                <w:lang w:val="ru-RU"/>
              </w:rPr>
              <w:t>Эффект от проекта через 6 месяцев после выхода из проекта</w:t>
            </w:r>
          </w:p>
          <w:p w14:paraId="55635A1D" w14:textId="77777777" w:rsidR="008F2574" w:rsidRPr="00996717" w:rsidRDefault="008F2574" w:rsidP="00C6017F">
            <w:pPr>
              <w:pStyle w:val="Bedingung"/>
              <w:rPr>
                <w:lang w:val="ru-RU"/>
              </w:rPr>
            </w:pPr>
            <w:r w:rsidRPr="00996717">
              <w:rPr>
                <w:lang w:val="ru-RU"/>
              </w:rPr>
              <w:t>(только для сотрудников)</w:t>
            </w:r>
          </w:p>
        </w:tc>
        <w:tc>
          <w:tcPr>
            <w:tcW w:w="5720" w:type="dxa"/>
            <w:shd w:val="clear" w:color="auto" w:fill="auto"/>
          </w:tcPr>
          <w:p w14:paraId="4BC4C632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от нестабильной занятости к постоянной заня</w:t>
            </w:r>
            <w:r w:rsidR="00C6017F" w:rsidRPr="00996717">
              <w:rPr>
                <w:lang w:val="ru-RU"/>
              </w:rPr>
              <w:t xml:space="preserve">тости, облагаемой </w:t>
            </w:r>
            <w:r w:rsidRPr="00996717">
              <w:rPr>
                <w:lang w:val="ru-RU"/>
              </w:rPr>
              <w:t>взносами в фонд социального страхования</w:t>
            </w:r>
          </w:p>
          <w:p w14:paraId="5574B704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трудоустройство</w:t>
            </w:r>
          </w:p>
          <w:p w14:paraId="7D837E88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от неполной занятости к полной занятости</w:t>
            </w:r>
          </w:p>
          <w:p w14:paraId="663C1C32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карьерный рост</w:t>
            </w:r>
          </w:p>
          <w:p w14:paraId="19B5B0FD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более высокие компетенции/навыки/квалификация</w:t>
            </w:r>
          </w:p>
          <w:p w14:paraId="665DC829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Обеспечение занятости</w:t>
            </w:r>
          </w:p>
          <w:p w14:paraId="6EE3CAC7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Планирование и реализация последующих</w:t>
            </w:r>
          </w:p>
          <w:p w14:paraId="6D953F29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мера квалификации</w:t>
            </w:r>
          </w:p>
          <w:p w14:paraId="1D776496" w14:textId="77777777" w:rsidR="00C6017F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нет прямого воздействия</w:t>
            </w:r>
          </w:p>
          <w:p w14:paraId="5F84E1C0" w14:textId="07E82782" w:rsidR="008F2574" w:rsidRPr="00996717" w:rsidRDefault="008F2574" w:rsidP="00C6017F">
            <w:pPr>
              <w:pStyle w:val="ZelleAntworten"/>
              <w:rPr>
                <w:lang w:val="ru-RU"/>
              </w:rPr>
            </w:pPr>
            <w:r w:rsidRPr="00996717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717">
              <w:rPr>
                <w:lang w:val="ru-RU"/>
              </w:rPr>
              <w:instrText xml:space="preserve"> FORMCHECKBOX </w:instrText>
            </w:r>
            <w:r w:rsidR="007207D2" w:rsidRPr="00996717">
              <w:rPr>
                <w:lang w:val="ru-RU"/>
              </w:rPr>
            </w:r>
            <w:r w:rsidR="007207D2" w:rsidRPr="00996717">
              <w:rPr>
                <w:lang w:val="ru-RU"/>
              </w:rPr>
              <w:fldChar w:fldCharType="separate"/>
            </w:r>
            <w:r w:rsidRPr="00996717">
              <w:rPr>
                <w:lang w:val="ru-RU"/>
              </w:rPr>
              <w:fldChar w:fldCharType="end"/>
            </w:r>
            <w:r w:rsidRPr="00996717">
              <w:rPr>
                <w:lang w:val="ru-RU"/>
              </w:rPr>
              <w:tab/>
              <w:t>неизвестно</w:t>
            </w:r>
          </w:p>
        </w:tc>
      </w:tr>
    </w:tbl>
    <w:p w14:paraId="6C0DB98B" w14:textId="77777777" w:rsidR="00E8581C" w:rsidRPr="00996717" w:rsidRDefault="00E8581C" w:rsidP="00BD051C">
      <w:pPr>
        <w:rPr>
          <w:lang w:val="ru-RU"/>
        </w:rPr>
      </w:pPr>
    </w:p>
    <w:sectPr w:rsidR="00E8581C" w:rsidRPr="00996717" w:rsidSect="00B03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0" w:right="1701" w:bottom="851" w:left="1134" w:header="57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B890" w14:textId="77777777" w:rsidR="009D40F8" w:rsidRDefault="009D40F8" w:rsidP="008F041F">
      <w:r>
        <w:separator/>
      </w:r>
    </w:p>
  </w:endnote>
  <w:endnote w:type="continuationSeparator" w:id="0">
    <w:p w14:paraId="6AFD5819" w14:textId="77777777" w:rsidR="009D40F8" w:rsidRDefault="009D40F8" w:rsidP="008F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C184" w14:textId="77777777" w:rsidR="005F0E24" w:rsidRDefault="005F0E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8A3C" w14:textId="1117988E" w:rsidR="009D40F8" w:rsidRPr="00B032A6" w:rsidRDefault="009D40F8" w:rsidP="00B032A6">
    <w:pPr>
      <w:tabs>
        <w:tab w:val="right" w:pos="9072"/>
      </w:tabs>
      <w:spacing w:line="182" w:lineRule="exact"/>
      <w:rPr>
        <w:color w:val="808080" w:themeColor="background1" w:themeShade="80"/>
      </w:rPr>
    </w:pPr>
    <w:r w:rsidRPr="00B032A6">
      <w:rPr>
        <w:color w:val="808080" w:themeColor="background1" w:themeShade="80"/>
        <w:sz w:val="16"/>
        <w:szCs w:val="16"/>
      </w:rPr>
      <w:fldChar w:fldCharType="begin"/>
    </w:r>
    <w:r w:rsidRPr="00B032A6">
      <w:rPr>
        <w:color w:val="808080" w:themeColor="background1" w:themeShade="80"/>
        <w:sz w:val="16"/>
        <w:szCs w:val="16"/>
      </w:rPr>
      <w:instrText xml:space="preserve"> KEYWORDS   \* MERGEFORMAT </w:instrText>
    </w:r>
    <w:r w:rsidRPr="00B032A6">
      <w:rPr>
        <w:color w:val="808080" w:themeColor="background1" w:themeShade="80"/>
        <w:sz w:val="16"/>
        <w:szCs w:val="16"/>
      </w:rPr>
      <w:fldChar w:fldCharType="separate"/>
    </w:r>
    <w:r w:rsidR="009206E5">
      <w:rPr>
        <w:color w:val="808080" w:themeColor="background1" w:themeShade="80"/>
        <w:sz w:val="16"/>
        <w:szCs w:val="16"/>
      </w:rPr>
      <w:t>Merkblatt_Datenschutz_TN_Russisch_V1_0_220801</w:t>
    </w:r>
    <w:r w:rsidRPr="00B032A6"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ab/>
    </w:r>
    <w:r w:rsidR="006B4DE1" w:rsidRPr="006B4DE1">
      <w:rPr>
        <w:color w:val="808080" w:themeColor="background1" w:themeShade="80"/>
        <w:sz w:val="16"/>
        <w:szCs w:val="16"/>
      </w:rPr>
      <w:t>Страница</w:t>
    </w:r>
    <w:r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PAGE   \* MERGEFORMAT </w:instrText>
    </w:r>
    <w:r>
      <w:rPr>
        <w:color w:val="808080" w:themeColor="background1" w:themeShade="80"/>
        <w:sz w:val="16"/>
        <w:szCs w:val="16"/>
      </w:rPr>
      <w:fldChar w:fldCharType="separate"/>
    </w:r>
    <w:r w:rsidR="007207D2">
      <w:rPr>
        <w:noProof/>
        <w:color w:val="808080" w:themeColor="background1" w:themeShade="80"/>
        <w:sz w:val="16"/>
        <w:szCs w:val="16"/>
      </w:rPr>
      <w:t>7</w:t>
    </w:r>
    <w:r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 xml:space="preserve"> /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NUMPAGES   \* MERGEFORMAT </w:instrText>
    </w:r>
    <w:r>
      <w:rPr>
        <w:color w:val="808080" w:themeColor="background1" w:themeShade="80"/>
        <w:sz w:val="16"/>
        <w:szCs w:val="16"/>
      </w:rPr>
      <w:fldChar w:fldCharType="separate"/>
    </w:r>
    <w:r w:rsidR="007207D2">
      <w:rPr>
        <w:noProof/>
        <w:color w:val="808080" w:themeColor="background1" w:themeShade="80"/>
        <w:sz w:val="16"/>
        <w:szCs w:val="16"/>
      </w:rPr>
      <w:t>7</w:t>
    </w:r>
    <w:r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93E9" w14:textId="1C95391E" w:rsidR="009D40F8" w:rsidRPr="00B032A6" w:rsidRDefault="009D40F8">
    <w:pPr>
      <w:pStyle w:val="Fuzeile"/>
      <w:rPr>
        <w:color w:val="808080" w:themeColor="background1" w:themeShade="80"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1D47F66" wp14:editId="2A1E2EC1">
          <wp:simplePos x="0" y="0"/>
          <wp:positionH relativeFrom="column">
            <wp:posOffset>3747135</wp:posOffset>
          </wp:positionH>
          <wp:positionV relativeFrom="paragraph">
            <wp:posOffset>-40005</wp:posOffset>
          </wp:positionV>
          <wp:extent cx="629285" cy="215900"/>
          <wp:effectExtent l="0" t="0" r="0" b="0"/>
          <wp:wrapNone/>
          <wp:docPr id="15" name="Grafik 15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32A6">
      <w:rPr>
        <w:color w:val="808080" w:themeColor="background1" w:themeShade="80"/>
        <w:sz w:val="16"/>
        <w:szCs w:val="16"/>
      </w:rPr>
      <w:fldChar w:fldCharType="begin"/>
    </w:r>
    <w:r w:rsidRPr="00B032A6">
      <w:rPr>
        <w:color w:val="808080" w:themeColor="background1" w:themeShade="80"/>
        <w:sz w:val="16"/>
        <w:szCs w:val="16"/>
      </w:rPr>
      <w:instrText xml:space="preserve"> KEYWORDS   \* MERGEFORMAT </w:instrText>
    </w:r>
    <w:r w:rsidRPr="00B032A6">
      <w:rPr>
        <w:color w:val="808080" w:themeColor="background1" w:themeShade="80"/>
        <w:sz w:val="16"/>
        <w:szCs w:val="16"/>
      </w:rPr>
      <w:fldChar w:fldCharType="separate"/>
    </w:r>
    <w:r w:rsidR="009206E5">
      <w:rPr>
        <w:color w:val="808080" w:themeColor="background1" w:themeShade="80"/>
        <w:sz w:val="16"/>
        <w:szCs w:val="16"/>
      </w:rPr>
      <w:t>Merkblatt_Datenschutz_TN_Russisch_V1_0_220801</w:t>
    </w:r>
    <w:r w:rsidRPr="00B032A6"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="006B4DE1" w:rsidRPr="006B4DE1">
      <w:rPr>
        <w:color w:val="808080" w:themeColor="background1" w:themeShade="80"/>
        <w:sz w:val="16"/>
        <w:szCs w:val="16"/>
      </w:rPr>
      <w:t>Страница</w:t>
    </w:r>
    <w:r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PAGE   \* MERGEFORMAT </w:instrText>
    </w:r>
    <w:r>
      <w:rPr>
        <w:color w:val="808080" w:themeColor="background1" w:themeShade="80"/>
        <w:sz w:val="16"/>
        <w:szCs w:val="16"/>
      </w:rPr>
      <w:fldChar w:fldCharType="separate"/>
    </w:r>
    <w:r w:rsidR="007207D2">
      <w:rPr>
        <w:noProof/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 xml:space="preserve"> /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NUMPAGES   \* MERGEFORMAT </w:instrText>
    </w:r>
    <w:r>
      <w:rPr>
        <w:color w:val="808080" w:themeColor="background1" w:themeShade="80"/>
        <w:sz w:val="16"/>
        <w:szCs w:val="16"/>
      </w:rPr>
      <w:fldChar w:fldCharType="separate"/>
    </w:r>
    <w:r w:rsidR="007207D2">
      <w:rPr>
        <w:noProof/>
        <w:color w:val="808080" w:themeColor="background1" w:themeShade="80"/>
        <w:sz w:val="16"/>
        <w:szCs w:val="16"/>
      </w:rPr>
      <w:t>2</w:t>
    </w:r>
    <w:r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DFD2" w14:textId="77777777" w:rsidR="009D40F8" w:rsidRDefault="009D40F8" w:rsidP="008F041F">
      <w:r>
        <w:separator/>
      </w:r>
    </w:p>
  </w:footnote>
  <w:footnote w:type="continuationSeparator" w:id="0">
    <w:p w14:paraId="459871DA" w14:textId="77777777" w:rsidR="009D40F8" w:rsidRDefault="009D40F8" w:rsidP="008F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58C0" w14:textId="77777777" w:rsidR="005F0E24" w:rsidRDefault="005F0E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DFEE" w14:textId="209ABEF3" w:rsidR="009D40F8" w:rsidRPr="00552E6F" w:rsidRDefault="009D40F8">
    <w:pPr>
      <w:pStyle w:val="Kopfzeile"/>
      <w:rPr>
        <w:color w:val="808080" w:themeColor="background1" w:themeShade="80"/>
      </w:rPr>
    </w:pPr>
    <w:r w:rsidRPr="00552E6F">
      <w:rPr>
        <w:color w:val="808080" w:themeColor="background1" w:themeShade="80"/>
      </w:rPr>
      <w:fldChar w:fldCharType="begin"/>
    </w:r>
    <w:r w:rsidRPr="00552E6F">
      <w:rPr>
        <w:color w:val="808080" w:themeColor="background1" w:themeShade="80"/>
      </w:rPr>
      <w:instrText xml:space="preserve"> TITLE   \* MERGEFORMAT </w:instrText>
    </w:r>
    <w:r w:rsidRPr="00552E6F">
      <w:rPr>
        <w:color w:val="808080" w:themeColor="background1" w:themeShade="80"/>
      </w:rPr>
      <w:fldChar w:fldCharType="separate"/>
    </w:r>
    <w:r w:rsidR="009206E5">
      <w:rPr>
        <w:color w:val="808080" w:themeColor="background1" w:themeShade="80"/>
      </w:rPr>
      <w:t xml:space="preserve">Приложение к </w:t>
    </w:r>
    <w:r w:rsidRPr="00552E6F">
      <w:rPr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67D9" w14:textId="6C4CC026" w:rsidR="009D40F8" w:rsidRDefault="009D40F8" w:rsidP="00915218">
    <w:pPr>
      <w:pStyle w:val="Kopfzeile"/>
      <w:tabs>
        <w:tab w:val="left" w:pos="4253"/>
      </w:tabs>
    </w:pPr>
    <w:r>
      <w:rPr>
        <w:noProof/>
        <w:lang w:val="de-DE" w:eastAsia="de-DE"/>
      </w:rPr>
      <w:drawing>
        <wp:inline distT="0" distB="0" distL="0" distR="0" wp14:anchorId="107183C7" wp14:editId="6DD9168C">
          <wp:extent cx="2059624" cy="432000"/>
          <wp:effectExtent l="0" t="0" r="0" b="6350"/>
          <wp:docPr id="4" name="Grafik 4" descr="Text:  Kofinanziert von der Europäischen Union&#10;Bild: Blaue Flagge mit zwölf im kreis angeordneten gelben Sternen " title="Logo Europäisch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2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DE" w:eastAsia="de-DE"/>
      </w:rPr>
      <w:drawing>
        <wp:inline distT="0" distB="0" distL="0" distR="0" wp14:anchorId="577475C1" wp14:editId="29D64202">
          <wp:extent cx="2979438" cy="468000"/>
          <wp:effectExtent l="0" t="0" r="0" b="8255"/>
          <wp:docPr id="5" name="Grafik 5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B_Senatorin_fu╠êr Wirtschaft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38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44"/>
    <w:multiLevelType w:val="hybridMultilevel"/>
    <w:tmpl w:val="7C28A946"/>
    <w:lvl w:ilvl="0" w:tplc="8E6664EE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2726A"/>
    <w:multiLevelType w:val="hybridMultilevel"/>
    <w:tmpl w:val="FE629A46"/>
    <w:lvl w:ilvl="0" w:tplc="0C28A718">
      <w:start w:val="1"/>
      <w:numFmt w:val="bullet"/>
      <w:lvlText w:val=""/>
      <w:lvlJc w:val="left"/>
      <w:pPr>
        <w:ind w:left="214" w:hanging="360"/>
      </w:pPr>
      <w:rPr>
        <w:rFonts w:ascii="Wingdings 2" w:hAnsi="Wingdings 2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2" w15:restartNumberingAfterBreak="0">
    <w:nsid w:val="07B25D0E"/>
    <w:multiLevelType w:val="hybridMultilevel"/>
    <w:tmpl w:val="5E82F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30A"/>
    <w:multiLevelType w:val="hybridMultilevel"/>
    <w:tmpl w:val="CDE8DBE8"/>
    <w:lvl w:ilvl="0" w:tplc="7ABA9B08">
      <w:start w:val="1"/>
      <w:numFmt w:val="decimal"/>
      <w:pStyle w:val="Num"/>
      <w:lvlText w:val="%1."/>
      <w:lvlJc w:val="left"/>
      <w:pPr>
        <w:ind w:left="1139" w:hanging="360"/>
      </w:pPr>
    </w:lvl>
    <w:lvl w:ilvl="1" w:tplc="04070019" w:tentative="1">
      <w:start w:val="1"/>
      <w:numFmt w:val="lowerLetter"/>
      <w:lvlText w:val="%2."/>
      <w:lvlJc w:val="left"/>
      <w:pPr>
        <w:ind w:left="1859" w:hanging="360"/>
      </w:pPr>
    </w:lvl>
    <w:lvl w:ilvl="2" w:tplc="0407001B" w:tentative="1">
      <w:start w:val="1"/>
      <w:numFmt w:val="lowerRoman"/>
      <w:lvlText w:val="%3."/>
      <w:lvlJc w:val="right"/>
      <w:pPr>
        <w:ind w:left="2579" w:hanging="180"/>
      </w:pPr>
    </w:lvl>
    <w:lvl w:ilvl="3" w:tplc="0407000F" w:tentative="1">
      <w:start w:val="1"/>
      <w:numFmt w:val="decimal"/>
      <w:lvlText w:val="%4."/>
      <w:lvlJc w:val="left"/>
      <w:pPr>
        <w:ind w:left="3299" w:hanging="360"/>
      </w:pPr>
    </w:lvl>
    <w:lvl w:ilvl="4" w:tplc="04070019" w:tentative="1">
      <w:start w:val="1"/>
      <w:numFmt w:val="lowerLetter"/>
      <w:lvlText w:val="%5."/>
      <w:lvlJc w:val="left"/>
      <w:pPr>
        <w:ind w:left="4019" w:hanging="360"/>
      </w:pPr>
    </w:lvl>
    <w:lvl w:ilvl="5" w:tplc="0407001B" w:tentative="1">
      <w:start w:val="1"/>
      <w:numFmt w:val="lowerRoman"/>
      <w:lvlText w:val="%6."/>
      <w:lvlJc w:val="right"/>
      <w:pPr>
        <w:ind w:left="4739" w:hanging="180"/>
      </w:pPr>
    </w:lvl>
    <w:lvl w:ilvl="6" w:tplc="0407000F" w:tentative="1">
      <w:start w:val="1"/>
      <w:numFmt w:val="decimal"/>
      <w:lvlText w:val="%7."/>
      <w:lvlJc w:val="left"/>
      <w:pPr>
        <w:ind w:left="5459" w:hanging="360"/>
      </w:pPr>
    </w:lvl>
    <w:lvl w:ilvl="7" w:tplc="04070019" w:tentative="1">
      <w:start w:val="1"/>
      <w:numFmt w:val="lowerLetter"/>
      <w:lvlText w:val="%8."/>
      <w:lvlJc w:val="left"/>
      <w:pPr>
        <w:ind w:left="6179" w:hanging="360"/>
      </w:pPr>
    </w:lvl>
    <w:lvl w:ilvl="8" w:tplc="0407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0DC56D1A"/>
    <w:multiLevelType w:val="hybridMultilevel"/>
    <w:tmpl w:val="8E9C8F84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5E06637"/>
    <w:multiLevelType w:val="hybridMultilevel"/>
    <w:tmpl w:val="39D4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7BE7"/>
    <w:multiLevelType w:val="hybridMultilevel"/>
    <w:tmpl w:val="4F6E9F58"/>
    <w:lvl w:ilvl="0" w:tplc="0407000F">
      <w:start w:val="1"/>
      <w:numFmt w:val="decimal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8E21ED5"/>
    <w:multiLevelType w:val="hybridMultilevel"/>
    <w:tmpl w:val="1CDC87B8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A623E78"/>
    <w:multiLevelType w:val="hybridMultilevel"/>
    <w:tmpl w:val="9B18512C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C160620"/>
    <w:multiLevelType w:val="multilevel"/>
    <w:tmpl w:val="31DC15AC"/>
    <w:styleLink w:val="LFO16"/>
    <w:lvl w:ilvl="0">
      <w:start w:val="1"/>
      <w:numFmt w:val="decimal"/>
      <w:lvlText w:val="%1."/>
      <w:lvlJc w:val="left"/>
      <w:pPr>
        <w:ind w:left="1139" w:hanging="360"/>
      </w:pPr>
    </w:lvl>
    <w:lvl w:ilvl="1">
      <w:start w:val="1"/>
      <w:numFmt w:val="lowerLetter"/>
      <w:lvlText w:val="%2."/>
      <w:lvlJc w:val="left"/>
      <w:pPr>
        <w:ind w:left="1859" w:hanging="360"/>
      </w:pPr>
    </w:lvl>
    <w:lvl w:ilvl="2">
      <w:start w:val="1"/>
      <w:numFmt w:val="lowerRoman"/>
      <w:lvlText w:val="%3."/>
      <w:lvlJc w:val="right"/>
      <w:pPr>
        <w:ind w:left="2579" w:hanging="180"/>
      </w:pPr>
    </w:lvl>
    <w:lvl w:ilvl="3">
      <w:start w:val="1"/>
      <w:numFmt w:val="decimal"/>
      <w:lvlText w:val="%4."/>
      <w:lvlJc w:val="left"/>
      <w:pPr>
        <w:ind w:left="3299" w:hanging="360"/>
      </w:pPr>
    </w:lvl>
    <w:lvl w:ilvl="4">
      <w:start w:val="1"/>
      <w:numFmt w:val="lowerLetter"/>
      <w:lvlText w:val="%5."/>
      <w:lvlJc w:val="left"/>
      <w:pPr>
        <w:ind w:left="4019" w:hanging="360"/>
      </w:pPr>
    </w:lvl>
    <w:lvl w:ilvl="5">
      <w:start w:val="1"/>
      <w:numFmt w:val="lowerRoman"/>
      <w:lvlText w:val="%6."/>
      <w:lvlJc w:val="right"/>
      <w:pPr>
        <w:ind w:left="4739" w:hanging="180"/>
      </w:pPr>
    </w:lvl>
    <w:lvl w:ilvl="6">
      <w:start w:val="1"/>
      <w:numFmt w:val="decimal"/>
      <w:lvlText w:val="%7."/>
      <w:lvlJc w:val="left"/>
      <w:pPr>
        <w:ind w:left="5459" w:hanging="360"/>
      </w:pPr>
    </w:lvl>
    <w:lvl w:ilvl="7">
      <w:start w:val="1"/>
      <w:numFmt w:val="lowerLetter"/>
      <w:lvlText w:val="%8."/>
      <w:lvlJc w:val="left"/>
      <w:pPr>
        <w:ind w:left="6179" w:hanging="360"/>
      </w:pPr>
    </w:lvl>
    <w:lvl w:ilvl="8">
      <w:start w:val="1"/>
      <w:numFmt w:val="lowerRoman"/>
      <w:lvlText w:val="%9."/>
      <w:lvlJc w:val="right"/>
      <w:pPr>
        <w:ind w:left="6899" w:hanging="180"/>
      </w:pPr>
    </w:lvl>
  </w:abstractNum>
  <w:abstractNum w:abstractNumId="10" w15:restartNumberingAfterBreak="0">
    <w:nsid w:val="371567C5"/>
    <w:multiLevelType w:val="hybridMultilevel"/>
    <w:tmpl w:val="8BD60E3E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3FC05B4F"/>
    <w:multiLevelType w:val="hybridMultilevel"/>
    <w:tmpl w:val="773A8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4994"/>
    <w:multiLevelType w:val="hybridMultilevel"/>
    <w:tmpl w:val="D33EA92E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57E52A36"/>
    <w:multiLevelType w:val="multilevel"/>
    <w:tmpl w:val="3CB20544"/>
    <w:styleLink w:val="LFO15"/>
    <w:lvl w:ilvl="0">
      <w:numFmt w:val="bullet"/>
      <w:lvlText w:val=""/>
      <w:lvlJc w:val="left"/>
      <w:pPr>
        <w:ind w:left="7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14" w15:restartNumberingAfterBreak="0">
    <w:nsid w:val="5E995B49"/>
    <w:multiLevelType w:val="hybridMultilevel"/>
    <w:tmpl w:val="80ACE274"/>
    <w:lvl w:ilvl="0" w:tplc="FB988920">
      <w:start w:val="1"/>
      <w:numFmt w:val="bullet"/>
      <w:pStyle w:val="Listenabsatz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61D86A7E"/>
    <w:multiLevelType w:val="hybridMultilevel"/>
    <w:tmpl w:val="6142C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478"/>
    <w:multiLevelType w:val="hybridMultilevel"/>
    <w:tmpl w:val="D5C0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1A38"/>
    <w:multiLevelType w:val="hybridMultilevel"/>
    <w:tmpl w:val="FDA43528"/>
    <w:lvl w:ilvl="0" w:tplc="75EAED94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17409"/>
    <w:multiLevelType w:val="hybridMultilevel"/>
    <w:tmpl w:val="10FE5DD6"/>
    <w:lvl w:ilvl="0" w:tplc="536E0DAC">
      <w:start w:val="1"/>
      <w:numFmt w:val="bullet"/>
      <w:lvlText w:val=""/>
      <w:lvlJc w:val="left"/>
      <w:pPr>
        <w:ind w:left="1074" w:hanging="360"/>
      </w:pPr>
      <w:rPr>
        <w:rFonts w:ascii="Wingdings 2" w:hAnsi="Wingdings 2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710F0D21"/>
    <w:multiLevelType w:val="hybridMultilevel"/>
    <w:tmpl w:val="895AAFBA"/>
    <w:lvl w:ilvl="0" w:tplc="25F242CC">
      <w:start w:val="1"/>
      <w:numFmt w:val="decimal"/>
      <w:pStyle w:val="Ite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26F9F"/>
    <w:multiLevelType w:val="hybridMultilevel"/>
    <w:tmpl w:val="E2767978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77537FBD"/>
    <w:multiLevelType w:val="hybridMultilevel"/>
    <w:tmpl w:val="96DE4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C7BD7"/>
    <w:multiLevelType w:val="hybridMultilevel"/>
    <w:tmpl w:val="AD065234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"/>
  </w:num>
  <w:num w:numId="5">
    <w:abstractNumId w:val="21"/>
  </w:num>
  <w:num w:numId="6">
    <w:abstractNumId w:val="15"/>
  </w:num>
  <w:num w:numId="7">
    <w:abstractNumId w:val="12"/>
  </w:num>
  <w:num w:numId="8">
    <w:abstractNumId w:val="11"/>
  </w:num>
  <w:num w:numId="9">
    <w:abstractNumId w:val="22"/>
  </w:num>
  <w:num w:numId="10">
    <w:abstractNumId w:val="20"/>
  </w:num>
  <w:num w:numId="11">
    <w:abstractNumId w:val="4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0"/>
  </w:num>
  <w:num w:numId="18">
    <w:abstractNumId w:val="0"/>
  </w:num>
  <w:num w:numId="19">
    <w:abstractNumId w:val="17"/>
  </w:num>
  <w:num w:numId="20">
    <w:abstractNumId w:val="19"/>
  </w:num>
  <w:num w:numId="21">
    <w:abstractNumId w:val="13"/>
  </w:num>
  <w:num w:numId="22">
    <w:abstractNumId w:val="9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z8bL8sqTmEmRhg5Pk3YSumZExD+19lNIJZydqOcJU0w5NY4ckdreGj61AgOl3TlMyZElaQGXRVhwNo20Ile0NA==" w:salt="84hJcHe+0xwxrBzRh3c1O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5"/>
    <w:rsid w:val="00015C58"/>
    <w:rsid w:val="0003473B"/>
    <w:rsid w:val="00043BA1"/>
    <w:rsid w:val="00045B17"/>
    <w:rsid w:val="00052226"/>
    <w:rsid w:val="00056DAC"/>
    <w:rsid w:val="00075172"/>
    <w:rsid w:val="00081BB4"/>
    <w:rsid w:val="0008487F"/>
    <w:rsid w:val="000853B8"/>
    <w:rsid w:val="000C1801"/>
    <w:rsid w:val="000E6D7C"/>
    <w:rsid w:val="000F4BB1"/>
    <w:rsid w:val="001124F2"/>
    <w:rsid w:val="001127B7"/>
    <w:rsid w:val="00113004"/>
    <w:rsid w:val="00142C1F"/>
    <w:rsid w:val="001715A4"/>
    <w:rsid w:val="00171D83"/>
    <w:rsid w:val="001846BB"/>
    <w:rsid w:val="001B4140"/>
    <w:rsid w:val="001C6A5A"/>
    <w:rsid w:val="001C7A39"/>
    <w:rsid w:val="001E4702"/>
    <w:rsid w:val="001F5066"/>
    <w:rsid w:val="00202ADC"/>
    <w:rsid w:val="00206ED0"/>
    <w:rsid w:val="00231550"/>
    <w:rsid w:val="00242A80"/>
    <w:rsid w:val="00247189"/>
    <w:rsid w:val="00254F04"/>
    <w:rsid w:val="0026443E"/>
    <w:rsid w:val="00265797"/>
    <w:rsid w:val="00272BE6"/>
    <w:rsid w:val="002849B8"/>
    <w:rsid w:val="00297848"/>
    <w:rsid w:val="002A73D4"/>
    <w:rsid w:val="002D158F"/>
    <w:rsid w:val="002D397C"/>
    <w:rsid w:val="002D6D0A"/>
    <w:rsid w:val="002F2C82"/>
    <w:rsid w:val="0032134D"/>
    <w:rsid w:val="00345DD4"/>
    <w:rsid w:val="00350EC0"/>
    <w:rsid w:val="00352D71"/>
    <w:rsid w:val="003601CE"/>
    <w:rsid w:val="003754A4"/>
    <w:rsid w:val="00396789"/>
    <w:rsid w:val="003A2505"/>
    <w:rsid w:val="004001D3"/>
    <w:rsid w:val="004145B6"/>
    <w:rsid w:val="00425BD4"/>
    <w:rsid w:val="004301A4"/>
    <w:rsid w:val="004471D8"/>
    <w:rsid w:val="004559CB"/>
    <w:rsid w:val="004567D1"/>
    <w:rsid w:val="00461997"/>
    <w:rsid w:val="00482F81"/>
    <w:rsid w:val="00493D13"/>
    <w:rsid w:val="004A1373"/>
    <w:rsid w:val="004A25A7"/>
    <w:rsid w:val="004B43D9"/>
    <w:rsid w:val="004D7233"/>
    <w:rsid w:val="005139FF"/>
    <w:rsid w:val="00513B75"/>
    <w:rsid w:val="00520962"/>
    <w:rsid w:val="00547798"/>
    <w:rsid w:val="00552E6F"/>
    <w:rsid w:val="00577BD9"/>
    <w:rsid w:val="005B3D65"/>
    <w:rsid w:val="005F0E24"/>
    <w:rsid w:val="005F18B5"/>
    <w:rsid w:val="005F3C20"/>
    <w:rsid w:val="005F7E4B"/>
    <w:rsid w:val="00604AC8"/>
    <w:rsid w:val="00610448"/>
    <w:rsid w:val="00634AAC"/>
    <w:rsid w:val="00647D8F"/>
    <w:rsid w:val="006B3529"/>
    <w:rsid w:val="006B4DE1"/>
    <w:rsid w:val="006C2765"/>
    <w:rsid w:val="006D6025"/>
    <w:rsid w:val="006F203F"/>
    <w:rsid w:val="006F751E"/>
    <w:rsid w:val="0070271E"/>
    <w:rsid w:val="007207D2"/>
    <w:rsid w:val="007239D4"/>
    <w:rsid w:val="00730026"/>
    <w:rsid w:val="007307C8"/>
    <w:rsid w:val="00731A9F"/>
    <w:rsid w:val="00732BA9"/>
    <w:rsid w:val="0073450C"/>
    <w:rsid w:val="00742A7F"/>
    <w:rsid w:val="00744418"/>
    <w:rsid w:val="00762E30"/>
    <w:rsid w:val="007645E4"/>
    <w:rsid w:val="007732DF"/>
    <w:rsid w:val="0078671A"/>
    <w:rsid w:val="007B34DB"/>
    <w:rsid w:val="007B7702"/>
    <w:rsid w:val="007C515D"/>
    <w:rsid w:val="007D11E9"/>
    <w:rsid w:val="007D6FC5"/>
    <w:rsid w:val="007E6C9F"/>
    <w:rsid w:val="007F3C00"/>
    <w:rsid w:val="00837041"/>
    <w:rsid w:val="00837544"/>
    <w:rsid w:val="00842B77"/>
    <w:rsid w:val="00854300"/>
    <w:rsid w:val="00877D27"/>
    <w:rsid w:val="00885A61"/>
    <w:rsid w:val="00896502"/>
    <w:rsid w:val="0089750E"/>
    <w:rsid w:val="008A3BD4"/>
    <w:rsid w:val="008C0BDF"/>
    <w:rsid w:val="008D10FA"/>
    <w:rsid w:val="008D3942"/>
    <w:rsid w:val="008F041F"/>
    <w:rsid w:val="008F12B1"/>
    <w:rsid w:val="008F2574"/>
    <w:rsid w:val="008F711C"/>
    <w:rsid w:val="00915218"/>
    <w:rsid w:val="009176D1"/>
    <w:rsid w:val="009206E5"/>
    <w:rsid w:val="009357C9"/>
    <w:rsid w:val="009422A1"/>
    <w:rsid w:val="0095151A"/>
    <w:rsid w:val="00961393"/>
    <w:rsid w:val="00962887"/>
    <w:rsid w:val="00963B3B"/>
    <w:rsid w:val="00973A6A"/>
    <w:rsid w:val="00974183"/>
    <w:rsid w:val="009910E8"/>
    <w:rsid w:val="00996717"/>
    <w:rsid w:val="009A55CC"/>
    <w:rsid w:val="009B0D59"/>
    <w:rsid w:val="009B72C4"/>
    <w:rsid w:val="009C1377"/>
    <w:rsid w:val="009C201E"/>
    <w:rsid w:val="009D40F8"/>
    <w:rsid w:val="009E0691"/>
    <w:rsid w:val="009E7075"/>
    <w:rsid w:val="009F3111"/>
    <w:rsid w:val="009F7EA7"/>
    <w:rsid w:val="00A011F9"/>
    <w:rsid w:val="00A31768"/>
    <w:rsid w:val="00A359BF"/>
    <w:rsid w:val="00A36A8B"/>
    <w:rsid w:val="00A458BB"/>
    <w:rsid w:val="00A63E52"/>
    <w:rsid w:val="00A7064A"/>
    <w:rsid w:val="00A8411A"/>
    <w:rsid w:val="00A93ABD"/>
    <w:rsid w:val="00AB0082"/>
    <w:rsid w:val="00B032A6"/>
    <w:rsid w:val="00B46ECA"/>
    <w:rsid w:val="00B60C15"/>
    <w:rsid w:val="00B70EDC"/>
    <w:rsid w:val="00B805AF"/>
    <w:rsid w:val="00B81A89"/>
    <w:rsid w:val="00B82BDE"/>
    <w:rsid w:val="00B85A34"/>
    <w:rsid w:val="00BC1699"/>
    <w:rsid w:val="00BC7487"/>
    <w:rsid w:val="00BD051C"/>
    <w:rsid w:val="00BD69CC"/>
    <w:rsid w:val="00C14F3D"/>
    <w:rsid w:val="00C365F6"/>
    <w:rsid w:val="00C56B06"/>
    <w:rsid w:val="00C6017F"/>
    <w:rsid w:val="00C67290"/>
    <w:rsid w:val="00C735AD"/>
    <w:rsid w:val="00C8276E"/>
    <w:rsid w:val="00C92E9F"/>
    <w:rsid w:val="00CB2CE5"/>
    <w:rsid w:val="00CC79ED"/>
    <w:rsid w:val="00CD4EF2"/>
    <w:rsid w:val="00D06682"/>
    <w:rsid w:val="00D27306"/>
    <w:rsid w:val="00D442ED"/>
    <w:rsid w:val="00D565B8"/>
    <w:rsid w:val="00D815E1"/>
    <w:rsid w:val="00D94977"/>
    <w:rsid w:val="00DB48CD"/>
    <w:rsid w:val="00DC7966"/>
    <w:rsid w:val="00DD4073"/>
    <w:rsid w:val="00DE1F04"/>
    <w:rsid w:val="00E03EEB"/>
    <w:rsid w:val="00E161D3"/>
    <w:rsid w:val="00E238E5"/>
    <w:rsid w:val="00E24A8F"/>
    <w:rsid w:val="00E54214"/>
    <w:rsid w:val="00E8581C"/>
    <w:rsid w:val="00EA0EFE"/>
    <w:rsid w:val="00EA2F37"/>
    <w:rsid w:val="00EC3EFB"/>
    <w:rsid w:val="00ED2276"/>
    <w:rsid w:val="00F06E2E"/>
    <w:rsid w:val="00F07BA9"/>
    <w:rsid w:val="00F22B8A"/>
    <w:rsid w:val="00F23E34"/>
    <w:rsid w:val="00F24514"/>
    <w:rsid w:val="00F310C2"/>
    <w:rsid w:val="00F376E9"/>
    <w:rsid w:val="00F37A41"/>
    <w:rsid w:val="00F4030B"/>
    <w:rsid w:val="00F44C8C"/>
    <w:rsid w:val="00F4657E"/>
    <w:rsid w:val="00F84B4C"/>
    <w:rsid w:val="00F9275D"/>
    <w:rsid w:val="00F95BA6"/>
    <w:rsid w:val="00FA63A5"/>
    <w:rsid w:val="00FB4C00"/>
    <w:rsid w:val="00FE598F"/>
    <w:rsid w:val="00FE5EC7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D15DD6"/>
  <w15:docId w15:val="{0EA1A4D4-ED4B-4D4E-9C11-4CF8EBA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CE"/>
    <w:pPr>
      <w:spacing w:before="21" w:after="0" w:line="240" w:lineRule="auto"/>
      <w:ind w:left="61" w:right="-20"/>
    </w:pPr>
    <w:rPr>
      <w:rFonts w:ascii="Arial" w:eastAsia="Arial" w:hAnsi="Arial" w:cs="Arial"/>
      <w:position w:val="1"/>
      <w:sz w:val="18"/>
      <w:szCs w:val="18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151A"/>
    <w:pPr>
      <w:spacing w:before="120" w:after="240"/>
      <w:ind w:left="0" w:right="0"/>
      <w:outlineLvl w:val="0"/>
    </w:pPr>
    <w:rPr>
      <w:b/>
      <w:bCs/>
      <w:spacing w:val="1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577B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77B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2E30"/>
    <w:pPr>
      <w:numPr>
        <w:numId w:val="15"/>
      </w:numPr>
    </w:pPr>
    <w:rPr>
      <w:w w:val="101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8D3942"/>
    <w:pPr>
      <w:widowControl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94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rsid w:val="008D39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805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5AF"/>
  </w:style>
  <w:style w:type="paragraph" w:styleId="Fuzeile">
    <w:name w:val="footer"/>
    <w:basedOn w:val="Standard"/>
    <w:link w:val="FuzeileZchn"/>
    <w:uiPriority w:val="99"/>
    <w:unhideWhenUsed/>
    <w:rsid w:val="00B805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5AF"/>
  </w:style>
  <w:style w:type="paragraph" w:styleId="Titel">
    <w:name w:val="Title"/>
    <w:basedOn w:val="Standard"/>
    <w:next w:val="Standard"/>
    <w:link w:val="TitelZchn"/>
    <w:uiPriority w:val="10"/>
    <w:qFormat/>
    <w:rsid w:val="00915218"/>
    <w:pPr>
      <w:spacing w:before="120" w:after="240"/>
      <w:ind w:left="0" w:right="0"/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915218"/>
    <w:rPr>
      <w:rFonts w:ascii="Arial" w:eastAsia="Arial" w:hAnsi="Arial" w:cs="Arial"/>
      <w:b/>
      <w:bCs/>
      <w:position w:val="1"/>
      <w:sz w:val="28"/>
      <w:szCs w:val="2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151A"/>
    <w:rPr>
      <w:rFonts w:ascii="Arial" w:eastAsia="Arial" w:hAnsi="Arial" w:cs="Arial"/>
      <w:b/>
      <w:bCs/>
      <w:spacing w:val="1"/>
      <w:position w:val="1"/>
      <w:sz w:val="23"/>
      <w:szCs w:val="23"/>
      <w:lang w:val="de-DE"/>
    </w:rPr>
  </w:style>
  <w:style w:type="paragraph" w:customStyle="1" w:styleId="Spaltenberschrift">
    <w:name w:val="Spaltenüberschrift"/>
    <w:basedOn w:val="Standard"/>
    <w:qFormat/>
    <w:rsid w:val="00345DD4"/>
    <w:pPr>
      <w:spacing w:before="60" w:after="60"/>
      <w:ind w:left="170" w:right="0"/>
      <w:outlineLvl w:val="1"/>
    </w:pPr>
    <w:rPr>
      <w:b/>
      <w:sz w:val="22"/>
    </w:rPr>
  </w:style>
  <w:style w:type="paragraph" w:customStyle="1" w:styleId="Item">
    <w:name w:val="Item"/>
    <w:basedOn w:val="Standard"/>
    <w:qFormat/>
    <w:rsid w:val="007E6C9F"/>
    <w:pPr>
      <w:numPr>
        <w:numId w:val="20"/>
      </w:numPr>
      <w:spacing w:before="60" w:after="60"/>
      <w:ind w:left="341" w:right="0" w:hanging="284"/>
    </w:pPr>
    <w:rPr>
      <w:b/>
      <w:position w:val="0"/>
      <w:sz w:val="20"/>
    </w:rPr>
  </w:style>
  <w:style w:type="paragraph" w:styleId="KeinLeerraum">
    <w:name w:val="No Spacing"/>
    <w:uiPriority w:val="1"/>
    <w:qFormat/>
    <w:rsid w:val="003601CE"/>
    <w:pPr>
      <w:spacing w:after="0" w:line="240" w:lineRule="auto"/>
      <w:ind w:left="61" w:right="-20"/>
    </w:pPr>
    <w:rPr>
      <w:rFonts w:ascii="Arial" w:eastAsia="Arial" w:hAnsi="Arial" w:cs="Arial"/>
      <w:position w:val="1"/>
      <w:sz w:val="18"/>
      <w:szCs w:val="18"/>
      <w:lang w:val="de-DE"/>
    </w:rPr>
  </w:style>
  <w:style w:type="paragraph" w:customStyle="1" w:styleId="Num">
    <w:name w:val="Num"/>
    <w:basedOn w:val="Standard"/>
    <w:qFormat/>
    <w:rsid w:val="00BC7487"/>
    <w:pPr>
      <w:numPr>
        <w:numId w:val="16"/>
      </w:numPr>
      <w:tabs>
        <w:tab w:val="left" w:pos="760"/>
      </w:tabs>
      <w:ind w:left="811" w:right="-23" w:hanging="357"/>
    </w:pPr>
    <w:rPr>
      <w:color w:val="FF0000"/>
      <w:spacing w:val="1"/>
    </w:rPr>
  </w:style>
  <w:style w:type="paragraph" w:customStyle="1" w:styleId="Abstand">
    <w:name w:val="Abstand"/>
    <w:basedOn w:val="Standard"/>
    <w:next w:val="Standard"/>
    <w:qFormat/>
    <w:rsid w:val="00B70EDC"/>
    <w:pPr>
      <w:spacing w:line="120" w:lineRule="exact"/>
    </w:pPr>
    <w:rPr>
      <w:sz w:val="19"/>
      <w:szCs w:val="19"/>
    </w:rPr>
  </w:style>
  <w:style w:type="paragraph" w:customStyle="1" w:styleId="Bedingung">
    <w:name w:val="Bedingung"/>
    <w:basedOn w:val="Item"/>
    <w:qFormat/>
    <w:rsid w:val="00345DD4"/>
    <w:pPr>
      <w:numPr>
        <w:numId w:val="0"/>
      </w:numPr>
      <w:ind w:left="360"/>
    </w:pPr>
    <w:rPr>
      <w:b w:val="0"/>
      <w:spacing w:val="-1"/>
      <w:sz w:val="16"/>
      <w:szCs w:val="16"/>
    </w:rPr>
  </w:style>
  <w:style w:type="paragraph" w:customStyle="1" w:styleId="janeinFelder">
    <w:name w:val="ja_nein_Felder"/>
    <w:basedOn w:val="Standard"/>
    <w:qFormat/>
    <w:rsid w:val="001B4140"/>
    <w:pPr>
      <w:spacing w:before="40"/>
      <w:ind w:left="454"/>
    </w:pPr>
    <w:rPr>
      <w:color w:val="FF0000"/>
    </w:rPr>
  </w:style>
  <w:style w:type="paragraph" w:customStyle="1" w:styleId="StandardEinzug">
    <w:name w:val="Standard_Einzug"/>
    <w:basedOn w:val="Standard"/>
    <w:qFormat/>
    <w:rsid w:val="00425BD4"/>
    <w:pPr>
      <w:ind w:left="340" w:right="-23" w:hanging="278"/>
    </w:pPr>
  </w:style>
  <w:style w:type="character" w:styleId="Platzhaltertext">
    <w:name w:val="Placeholder Text"/>
    <w:basedOn w:val="Absatz-Standardschriftart"/>
    <w:uiPriority w:val="99"/>
    <w:rsid w:val="0089750E"/>
    <w:rPr>
      <w:color w:val="808080"/>
    </w:rPr>
  </w:style>
  <w:style w:type="paragraph" w:customStyle="1" w:styleId="Default">
    <w:name w:val="Default"/>
    <w:rsid w:val="00742A7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3601CE"/>
    <w:pPr>
      <w:spacing w:before="60" w:after="60" w:line="276" w:lineRule="auto"/>
      <w:ind w:left="0" w:right="0"/>
      <w:jc w:val="both"/>
    </w:pPr>
    <w:rPr>
      <w:rFonts w:cstheme="minorBidi"/>
      <w:position w:val="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3601CE"/>
    <w:rPr>
      <w:rFonts w:ascii="Arial" w:eastAsia="Arial" w:hAnsi="Arial"/>
      <w:lang w:val="de-DE"/>
    </w:rPr>
  </w:style>
  <w:style w:type="paragraph" w:customStyle="1" w:styleId="ZelleAntworten">
    <w:name w:val="Zelle_Antworten"/>
    <w:basedOn w:val="Standard"/>
    <w:link w:val="ZelleAntwortenZchn"/>
    <w:qFormat/>
    <w:rsid w:val="002D158F"/>
    <w:pPr>
      <w:tabs>
        <w:tab w:val="left" w:pos="428"/>
      </w:tabs>
      <w:spacing w:before="120" w:after="120"/>
      <w:ind w:left="397" w:right="0" w:hanging="340"/>
    </w:pPr>
  </w:style>
  <w:style w:type="character" w:customStyle="1" w:styleId="ZelleAntwortenZchn">
    <w:name w:val="Zelle_Antworten Zchn"/>
    <w:basedOn w:val="Absatz-Standardschriftart"/>
    <w:link w:val="ZelleAntworten"/>
    <w:rsid w:val="002D158F"/>
    <w:rPr>
      <w:rFonts w:ascii="Arial" w:eastAsia="Arial" w:hAnsi="Arial" w:cs="Arial"/>
      <w:position w:val="1"/>
      <w:sz w:val="18"/>
      <w:szCs w:val="18"/>
      <w:lang w:val="de-DE"/>
    </w:rPr>
  </w:style>
  <w:style w:type="paragraph" w:styleId="berarbeitung">
    <w:name w:val="Revision"/>
    <w:hidden/>
    <w:uiPriority w:val="99"/>
    <w:rsid w:val="00FA63A5"/>
    <w:pPr>
      <w:widowControl/>
      <w:spacing w:after="0" w:line="240" w:lineRule="auto"/>
    </w:pPr>
    <w:rPr>
      <w:rFonts w:ascii="Arial" w:eastAsia="Arial" w:hAnsi="Arial" w:cs="Arial"/>
      <w:position w:val="1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unhideWhenUsed/>
    <w:rsid w:val="00E858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581C"/>
    <w:pPr>
      <w:spacing w:before="0"/>
      <w:ind w:left="0" w:right="0"/>
    </w:pPr>
    <w:rPr>
      <w:rFonts w:asciiTheme="minorHAnsi" w:eastAsiaTheme="minorHAnsi" w:hAnsiTheme="minorHAnsi" w:cstheme="minorBidi"/>
      <w:position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581C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E8581C"/>
    <w:pPr>
      <w:spacing w:before="21"/>
      <w:ind w:left="61" w:right="-20"/>
    </w:pPr>
    <w:rPr>
      <w:rFonts w:ascii="Arial" w:eastAsia="Arial" w:hAnsi="Arial" w:cs="Arial"/>
      <w:b/>
      <w:bCs/>
      <w:position w:val="1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8581C"/>
    <w:rPr>
      <w:rFonts w:ascii="Arial" w:eastAsia="Arial" w:hAnsi="Arial" w:cs="Arial"/>
      <w:b/>
      <w:bCs/>
      <w:position w:val="1"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24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klein">
    <w:name w:val="Text_K_klein"/>
    <w:basedOn w:val="Textkrper"/>
    <w:qFormat/>
    <w:rsid w:val="00915218"/>
    <w:pPr>
      <w:tabs>
        <w:tab w:val="left" w:pos="7230"/>
      </w:tabs>
      <w:spacing w:line="240" w:lineRule="auto"/>
    </w:pPr>
    <w:rPr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15218"/>
    <w:pPr>
      <w:numPr>
        <w:ilvl w:val="1"/>
      </w:numPr>
      <w:spacing w:before="240" w:after="160"/>
      <w:ind w:left="61" w:right="0"/>
      <w:jc w:val="center"/>
    </w:pPr>
    <w:rPr>
      <w:rFonts w:eastAsiaTheme="minorEastAsia" w:cstheme="minorBidi"/>
      <w:i/>
      <w:spacing w:val="15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5218"/>
    <w:rPr>
      <w:rFonts w:ascii="Arial" w:eastAsiaTheme="minorEastAsia" w:hAnsi="Arial"/>
      <w:i/>
      <w:spacing w:val="15"/>
      <w:position w:val="1"/>
      <w:sz w:val="24"/>
      <w:lang w:val="de-DE"/>
    </w:rPr>
  </w:style>
  <w:style w:type="paragraph" w:customStyle="1" w:styleId="Itemneu">
    <w:name w:val="Item_neu"/>
    <w:basedOn w:val="Standard"/>
    <w:qFormat/>
    <w:rsid w:val="00E54214"/>
    <w:pPr>
      <w:suppressAutoHyphens/>
      <w:autoSpaceDN w:val="0"/>
      <w:spacing w:before="180" w:after="120"/>
      <w:ind w:left="23" w:right="-23"/>
    </w:pPr>
    <w:rPr>
      <w:b/>
      <w:color w:val="FF0000"/>
      <w:position w:val="0"/>
      <w:sz w:val="20"/>
    </w:rPr>
  </w:style>
  <w:style w:type="numbering" w:customStyle="1" w:styleId="LFO15">
    <w:name w:val="LFO15"/>
    <w:basedOn w:val="KeineListe"/>
    <w:rsid w:val="00E54214"/>
    <w:pPr>
      <w:numPr>
        <w:numId w:val="21"/>
      </w:numPr>
    </w:pPr>
  </w:style>
  <w:style w:type="numbering" w:customStyle="1" w:styleId="LFO16">
    <w:name w:val="LFO16"/>
    <w:basedOn w:val="KeineListe"/>
    <w:rsid w:val="00E5421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84FC-14E9-4244-8547-FDD2437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2132</Words>
  <Characters>13434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Приложение к </vt:lpstr>
      <vt:lpstr>Данные основной страницы анкеты для лиц, финансируемых Европейским социальным фо</vt:lpstr>
      <vt:lpstr>Заполняется после завершения мероприятия:</vt:lpstr>
    </vt:vector>
  </TitlesOfParts>
  <Company>Die Senatorin für Wirtschaft, Arbeit und Europa, Abteilung 2 Arbeit, ESF-zwischengeschaltete Stelle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</dc:title>
  <dc:creator>ESF-ZGS</dc:creator>
  <cp:keywords>Merkblatt_Datenschutz_TN_Russisch_V1_0_220801</cp:keywords>
  <cp:lastModifiedBy>Andre, Thorsten (Wirtschaft, Arbeit und Europa)</cp:lastModifiedBy>
  <cp:revision>14</cp:revision>
  <cp:lastPrinted>2019-07-04T08:21:00Z</cp:lastPrinted>
  <dcterms:created xsi:type="dcterms:W3CDTF">2022-08-04T08:44:00Z</dcterms:created>
  <dcterms:modified xsi:type="dcterms:W3CDTF">2022-08-05T08:37:00Z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LastSaved">
    <vt:filetime>2015-02-05T00:00:00Z</vt:filetime>
  </property>
</Properties>
</file>